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00" w:firstRow="0" w:lastRow="0" w:firstColumn="0" w:lastColumn="0" w:noHBand="0" w:noVBand="0"/>
      </w:tblPr>
      <w:tblGrid>
        <w:gridCol w:w="1868"/>
        <w:gridCol w:w="7773"/>
      </w:tblGrid>
      <w:tr w:rsidR="0021617A" w:rsidRPr="00967940" w:rsidTr="00E75176">
        <w:trPr>
          <w:cantSplit/>
          <w:trHeight w:val="245"/>
        </w:trPr>
        <w:tc>
          <w:tcPr>
            <w:tcW w:w="1868" w:type="dxa"/>
            <w:vMerge w:val="restart"/>
          </w:tcPr>
          <w:p w:rsidR="0021617A" w:rsidRDefault="00F57AA3" w:rsidP="0021617A">
            <w:bookmarkStart w:id="0" w:name="_GoBack"/>
            <w:bookmarkEnd w:id="0"/>
            <w:r w:rsidRPr="002D01F3">
              <w:drawing>
                <wp:inline distT="0" distB="0" distL="0" distR="0" wp14:anchorId="162DBA2E" wp14:editId="734C3174">
                  <wp:extent cx="1045845" cy="607695"/>
                  <wp:effectExtent l="0" t="0" r="1905" b="190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845" cy="607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</w:tcPr>
          <w:p w:rsidR="00026DCA" w:rsidRPr="00967940" w:rsidRDefault="00026DCA" w:rsidP="00BE4829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Sayfa 1/</w:t>
            </w:r>
            <w:r w:rsidR="00BE4829">
              <w:rPr>
                <w:rFonts w:cs="Arial"/>
                <w:szCs w:val="20"/>
              </w:rPr>
              <w:t>2</w:t>
            </w:r>
          </w:p>
        </w:tc>
      </w:tr>
      <w:tr w:rsidR="0021617A" w:rsidTr="00E75176">
        <w:trPr>
          <w:cantSplit/>
          <w:trHeight w:val="479"/>
        </w:trPr>
        <w:tc>
          <w:tcPr>
            <w:tcW w:w="0" w:type="auto"/>
            <w:vMerge/>
            <w:vAlign w:val="center"/>
          </w:tcPr>
          <w:p w:rsidR="0021617A" w:rsidRDefault="0021617A" w:rsidP="0021617A"/>
        </w:tc>
        <w:tc>
          <w:tcPr>
            <w:tcW w:w="7879" w:type="dxa"/>
          </w:tcPr>
          <w:p w:rsidR="005B3047" w:rsidRPr="004A4D16" w:rsidRDefault="008A2531">
            <w:pPr>
              <w:keepNext/>
              <w:tabs>
                <w:tab w:val="left" w:pos="567"/>
              </w:tabs>
              <w:suppressAutoHyphens/>
              <w:overflowPunct w:val="0"/>
              <w:autoSpaceDE w:val="0"/>
              <w:autoSpaceDN w:val="0"/>
              <w:adjustRightInd w:val="0"/>
              <w:outlineLvl w:val="0"/>
              <w:rPr>
                <w:rFonts w:eastAsia="SimSun" w:cs="Arial"/>
                <w:b/>
                <w:bCs/>
                <w:kern w:val="32"/>
                <w:sz w:val="24"/>
                <w:szCs w:val="32"/>
                <w:lang w:val="en-AU" w:eastAsia="zh-CN"/>
              </w:rPr>
            </w:pPr>
            <w:bookmarkStart w:id="1" w:name="_Toc56407686"/>
            <w:r>
              <w:rPr>
                <w:rFonts w:eastAsia="SimSun" w:cs="Arial"/>
                <w:b/>
                <w:bCs/>
                <w:kern w:val="32"/>
                <w:sz w:val="24"/>
                <w:szCs w:val="32"/>
                <w:lang w:val="en-AU" w:eastAsia="zh-CN"/>
              </w:rPr>
              <w:t>TADİL TASARISI</w:t>
            </w:r>
          </w:p>
          <w:p w:rsidR="005B3047" w:rsidRPr="00967940" w:rsidRDefault="008A2531" w:rsidP="0021617A">
            <w:pPr>
              <w:rPr>
                <w:rFonts w:cs="Arial"/>
                <w:szCs w:val="20"/>
              </w:rPr>
            </w:pPr>
            <w:r>
              <w:rPr>
                <w:rFonts w:cs="Arial"/>
                <w:i/>
                <w:iCs/>
                <w:lang w:val="en-AU" w:eastAsia="ar-SA"/>
              </w:rPr>
              <w:t>DRAFT AMENDMENT</w:t>
            </w:r>
            <w:bookmarkEnd w:id="1"/>
          </w:p>
        </w:tc>
      </w:tr>
      <w:tr w:rsidR="0021617A" w:rsidTr="00E75176">
        <w:trPr>
          <w:cantSplit/>
          <w:trHeight w:val="242"/>
        </w:trPr>
        <w:tc>
          <w:tcPr>
            <w:tcW w:w="0" w:type="auto"/>
            <w:vMerge/>
            <w:vAlign w:val="center"/>
          </w:tcPr>
          <w:p w:rsidR="0021617A" w:rsidRDefault="0021617A" w:rsidP="0021617A"/>
        </w:tc>
        <w:tc>
          <w:tcPr>
            <w:tcW w:w="7879" w:type="dxa"/>
          </w:tcPr>
          <w:p w:rsidR="0021617A" w:rsidRPr="00F127CD" w:rsidRDefault="0021617A" w:rsidP="0021617A">
            <w:pPr>
              <w:rPr>
                <w:sz w:val="16"/>
                <w:szCs w:val="16"/>
              </w:rPr>
            </w:pPr>
          </w:p>
        </w:tc>
      </w:tr>
    </w:tbl>
    <w:p w:rsidR="00F57AA3" w:rsidRDefault="00F57AA3"/>
    <w:p w:rsidR="004864FC" w:rsidRDefault="004864FC"/>
    <w:tbl>
      <w:tblPr>
        <w:tblW w:w="0" w:type="auto"/>
        <w:tblInd w:w="5688" w:type="dxa"/>
        <w:tblLook w:val="0000" w:firstRow="0" w:lastRow="0" w:firstColumn="0" w:lastColumn="0" w:noHBand="0" w:noVBand="0"/>
      </w:tblPr>
      <w:tblGrid>
        <w:gridCol w:w="3953"/>
      </w:tblGrid>
      <w:tr w:rsidR="0021617A" w:rsidRPr="00026DCA" w:rsidTr="00F57AA3">
        <w:trPr>
          <w:trHeight w:val="281"/>
        </w:trPr>
        <w:tc>
          <w:tcPr>
            <w:tcW w:w="4020" w:type="dxa"/>
          </w:tcPr>
          <w:p w:rsidR="0021617A" w:rsidRPr="00026DCA" w:rsidRDefault="006542FC">
            <w:pPr>
              <w:pStyle w:val="Balk5"/>
              <w:spacing w:before="0" w:after="0"/>
              <w:jc w:val="left"/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</w:pPr>
            <w:r w:rsidRPr="00026DCA">
              <w:rPr>
                <w:rFonts w:cs="Arial"/>
                <w:i w:val="0"/>
                <w:iCs w:val="0"/>
                <w:sz w:val="32"/>
                <w:szCs w:val="32"/>
              </w:rPr>
              <w:t xml:space="preserve">TS </w:t>
            </w:r>
            <w:r w:rsidR="00AC1983">
              <w:rPr>
                <w:rFonts w:cs="Arial"/>
                <w:i w:val="0"/>
                <w:iCs w:val="0"/>
                <w:sz w:val="32"/>
                <w:szCs w:val="32"/>
              </w:rPr>
              <w:t>418</w:t>
            </w:r>
            <w:r w:rsidR="000C0EBE">
              <w:rPr>
                <w:rFonts w:cs="Arial"/>
                <w:i w:val="0"/>
                <w:iCs w:val="0"/>
                <w:sz w:val="32"/>
                <w:szCs w:val="32"/>
              </w:rPr>
              <w:t>6</w:t>
            </w:r>
            <w:r w:rsidR="005B3047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:</w:t>
            </w:r>
            <w:r w:rsidR="006F5FE6" w:rsidRPr="00026DCA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20</w:t>
            </w:r>
            <w:r w:rsidR="00AB72E3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10</w:t>
            </w:r>
          </w:p>
        </w:tc>
      </w:tr>
      <w:tr w:rsidR="0021617A" w:rsidRPr="00026DCA" w:rsidTr="00F57AA3">
        <w:trPr>
          <w:trHeight w:val="281"/>
        </w:trPr>
        <w:tc>
          <w:tcPr>
            <w:tcW w:w="4020" w:type="dxa"/>
          </w:tcPr>
          <w:p w:rsidR="0021617A" w:rsidRPr="00026DCA" w:rsidRDefault="004864FC">
            <w:pPr>
              <w:pStyle w:val="Balk4"/>
              <w:spacing w:before="0" w:after="0"/>
              <w:jc w:val="left"/>
              <w:rPr>
                <w:rFonts w:cs="Arial"/>
                <w:sz w:val="32"/>
                <w:szCs w:val="32"/>
                <w:lang w:val="tr-TR"/>
              </w:rPr>
            </w:pPr>
            <w:r>
              <w:rPr>
                <w:rFonts w:cs="Arial"/>
                <w:sz w:val="32"/>
                <w:szCs w:val="32"/>
                <w:lang w:val="tr-TR"/>
              </w:rPr>
              <w:t xml:space="preserve">tst </w:t>
            </w:r>
            <w:r w:rsidR="000C0D54" w:rsidRPr="00026DCA">
              <w:rPr>
                <w:rFonts w:cs="Arial"/>
                <w:sz w:val="32"/>
                <w:szCs w:val="32"/>
                <w:lang w:val="tr-TR"/>
              </w:rPr>
              <w:t>T</w:t>
            </w:r>
            <w:r w:rsidR="00B309E4">
              <w:rPr>
                <w:rFonts w:cs="Arial"/>
                <w:sz w:val="32"/>
                <w:szCs w:val="32"/>
                <w:lang w:val="tr-TR"/>
              </w:rPr>
              <w:t>2</w:t>
            </w:r>
            <w:r w:rsidR="0021617A" w:rsidRPr="00026DCA">
              <w:rPr>
                <w:rFonts w:cs="Arial"/>
                <w:sz w:val="32"/>
                <w:szCs w:val="32"/>
                <w:lang w:val="tr-TR"/>
              </w:rPr>
              <w:t xml:space="preserve">: </w:t>
            </w:r>
          </w:p>
        </w:tc>
      </w:tr>
    </w:tbl>
    <w:p w:rsidR="0021617A" w:rsidRDefault="0021617A" w:rsidP="0021617A">
      <w:pPr>
        <w:pStyle w:val="GvdeMetni"/>
        <w:pBdr>
          <w:bottom w:val="single" w:sz="4" w:space="1" w:color="auto"/>
        </w:pBdr>
        <w:spacing w:after="0"/>
        <w:rPr>
          <w:sz w:val="12"/>
          <w:szCs w:val="12"/>
        </w:rPr>
      </w:pPr>
    </w:p>
    <w:p w:rsidR="004864FC" w:rsidRDefault="004864FC" w:rsidP="0021617A">
      <w:pPr>
        <w:pStyle w:val="GvdeMetni"/>
        <w:pBdr>
          <w:bottom w:val="single" w:sz="4" w:space="1" w:color="auto"/>
        </w:pBdr>
        <w:spacing w:after="0"/>
        <w:rPr>
          <w:sz w:val="12"/>
          <w:szCs w:val="12"/>
        </w:rPr>
      </w:pPr>
    </w:p>
    <w:p w:rsidR="0021617A" w:rsidRDefault="0021617A" w:rsidP="0021617A">
      <w:pPr>
        <w:pStyle w:val="GvdeMetni"/>
        <w:pBdr>
          <w:bottom w:val="single" w:sz="4" w:space="1" w:color="auto"/>
        </w:pBdr>
        <w:rPr>
          <w:rFonts w:cs="Arial"/>
          <w:b/>
          <w:sz w:val="24"/>
        </w:rPr>
      </w:pPr>
      <w:r>
        <w:rPr>
          <w:rFonts w:cs="Arial"/>
          <w:b/>
          <w:sz w:val="24"/>
        </w:rPr>
        <w:t>ICS</w:t>
      </w:r>
      <w:r>
        <w:rPr>
          <w:rFonts w:cs="Arial"/>
          <w:sz w:val="24"/>
        </w:rPr>
        <w:t xml:space="preserve"> </w:t>
      </w:r>
      <w:r w:rsidR="00A81DF6">
        <w:rPr>
          <w:rFonts w:cs="Arial"/>
          <w:sz w:val="24"/>
        </w:rPr>
        <w:t>67</w:t>
      </w:r>
      <w:r>
        <w:rPr>
          <w:rFonts w:cs="Arial"/>
          <w:sz w:val="24"/>
        </w:rPr>
        <w:t>.</w:t>
      </w:r>
      <w:r w:rsidR="0054063F">
        <w:rPr>
          <w:rFonts w:cs="Arial"/>
          <w:sz w:val="24"/>
        </w:rPr>
        <w:t>0</w:t>
      </w:r>
      <w:r w:rsidR="00184B5B">
        <w:rPr>
          <w:rFonts w:cs="Arial"/>
          <w:sz w:val="24"/>
        </w:rPr>
        <w:t>8</w:t>
      </w:r>
      <w:r w:rsidR="0054063F">
        <w:rPr>
          <w:rFonts w:cs="Arial"/>
          <w:sz w:val="24"/>
        </w:rPr>
        <w:t>0</w:t>
      </w:r>
      <w:r w:rsidR="00184B5B">
        <w:rPr>
          <w:rFonts w:cs="Arial"/>
          <w:sz w:val="24"/>
        </w:rPr>
        <w:t>.10</w:t>
      </w:r>
    </w:p>
    <w:p w:rsidR="0021617A" w:rsidRDefault="0021617A" w:rsidP="0021617A">
      <w:pPr>
        <w:rPr>
          <w:rFonts w:cs="Arial"/>
          <w:b/>
          <w:sz w:val="16"/>
          <w:szCs w:val="16"/>
        </w:rPr>
      </w:pPr>
    </w:p>
    <w:p w:rsidR="00026DCA" w:rsidRDefault="00026DCA" w:rsidP="00026DCA">
      <w:pPr>
        <w:rPr>
          <w:rFonts w:eastAsia="Calibri" w:cs="Arial"/>
          <w:noProof w:val="0"/>
          <w:szCs w:val="20"/>
          <w:lang w:eastAsia="en-US"/>
        </w:rPr>
      </w:pPr>
      <w:r>
        <w:rPr>
          <w:rFonts w:eastAsia="Calibri" w:cs="Arial"/>
          <w:noProof w:val="0"/>
          <w:lang w:eastAsia="en-US"/>
        </w:rPr>
        <w:t>Bu tadil, TSE Gıda, Tarım ve Hayvancılık İhtisas Kurulu’na bağlı TK24 Gıda Teknik Komitesi’nce hazırlanmış ve TSE Teknik Kurulu’nun</w:t>
      </w:r>
      <w:r w:rsidR="000932C0">
        <w:rPr>
          <w:rFonts w:eastAsia="Calibri" w:cs="Arial"/>
          <w:noProof w:val="0"/>
          <w:lang w:eastAsia="en-US"/>
        </w:rPr>
        <w:t xml:space="preserve"> </w:t>
      </w:r>
      <w:r w:rsidR="008A2531">
        <w:t>…….</w:t>
      </w:r>
      <w:r w:rsidR="000932C0">
        <w:t xml:space="preserve"> </w:t>
      </w:r>
      <w:r>
        <w:rPr>
          <w:rFonts w:eastAsia="Calibri" w:cs="Arial"/>
          <w:noProof w:val="0"/>
          <w:lang w:eastAsia="en-US"/>
        </w:rPr>
        <w:t>tarihli toplantısında kabul edilerek yayımına karar verilmiştir.</w:t>
      </w:r>
    </w:p>
    <w:p w:rsidR="009B6C9E" w:rsidRDefault="009B6C9E" w:rsidP="004D1536"/>
    <w:p w:rsidR="004D1536" w:rsidRDefault="004D1536" w:rsidP="004D1536"/>
    <w:p w:rsidR="004D1536" w:rsidRPr="004D1536" w:rsidRDefault="004D1536" w:rsidP="004D1536"/>
    <w:tbl>
      <w:tblPr>
        <w:tblW w:w="0" w:type="auto"/>
        <w:tblLook w:val="04A0" w:firstRow="1" w:lastRow="0" w:firstColumn="1" w:lastColumn="0" w:noHBand="0" w:noVBand="1"/>
      </w:tblPr>
      <w:tblGrid>
        <w:gridCol w:w="9641"/>
      </w:tblGrid>
      <w:tr w:rsidR="004D1536" w:rsidTr="00947A15">
        <w:trPr>
          <w:trHeight w:val="471"/>
        </w:trPr>
        <w:tc>
          <w:tcPr>
            <w:tcW w:w="9854" w:type="dxa"/>
            <w:hideMark/>
          </w:tcPr>
          <w:p w:rsidR="004D1536" w:rsidRDefault="004D1536" w:rsidP="00947A15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Çilek reçeli</w:t>
            </w:r>
          </w:p>
        </w:tc>
      </w:tr>
      <w:tr w:rsidR="004D1536" w:rsidTr="00947A15">
        <w:tc>
          <w:tcPr>
            <w:tcW w:w="9854" w:type="dxa"/>
            <w:hideMark/>
          </w:tcPr>
          <w:p w:rsidR="004D1536" w:rsidRDefault="004D1536" w:rsidP="00947A15">
            <w:pPr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bCs/>
                <w:noProof w:val="0"/>
                <w:sz w:val="28"/>
                <w:szCs w:val="28"/>
                <w:bdr w:val="none" w:sz="0" w:space="0" w:color="auto" w:frame="1"/>
                <w:lang w:eastAsia="en-US"/>
              </w:rPr>
              <w:t>Strawberry</w:t>
            </w:r>
            <w:r>
              <w:rPr>
                <w:rFonts w:cs="Arial"/>
                <w:sz w:val="28"/>
                <w:szCs w:val="28"/>
              </w:rPr>
              <w:t xml:space="preserve"> jam</w:t>
            </w:r>
          </w:p>
        </w:tc>
      </w:tr>
    </w:tbl>
    <w:p w:rsidR="00E26AA8" w:rsidRDefault="00E26AA8" w:rsidP="0021617A">
      <w:pPr>
        <w:rPr>
          <w:rFonts w:cs="Arial"/>
          <w:sz w:val="16"/>
          <w:szCs w:val="16"/>
        </w:rPr>
      </w:pPr>
    </w:p>
    <w:p w:rsidR="004D1536" w:rsidRDefault="004D1536" w:rsidP="004D1536">
      <w:pPr>
        <w:contextualSpacing/>
        <w:rPr>
          <w:rFonts w:cs="Arial"/>
          <w:b/>
          <w:szCs w:val="20"/>
        </w:rPr>
      </w:pPr>
    </w:p>
    <w:p w:rsidR="004D1536" w:rsidRPr="007008B0" w:rsidRDefault="004D1536" w:rsidP="004D1536">
      <w:pPr>
        <w:numPr>
          <w:ilvl w:val="0"/>
          <w:numId w:val="12"/>
        </w:numPr>
        <w:ind w:left="142" w:hanging="142"/>
        <w:contextualSpacing/>
        <w:rPr>
          <w:rFonts w:cs="Arial"/>
          <w:b/>
          <w:szCs w:val="20"/>
        </w:rPr>
      </w:pPr>
      <w:r w:rsidRPr="006F5FE6">
        <w:rPr>
          <w:rFonts w:cs="Arial"/>
          <w:szCs w:val="20"/>
        </w:rPr>
        <w:t xml:space="preserve">Madde </w:t>
      </w:r>
      <w:r>
        <w:rPr>
          <w:rFonts w:cs="Arial"/>
          <w:szCs w:val="20"/>
        </w:rPr>
        <w:t xml:space="preserve">2 Atıf yapılan standartlar ve/veya dokümanlar listesinden aşağıdaki standartlar çıkarılmıştır. </w:t>
      </w:r>
      <w:r w:rsidRPr="006F5FE6">
        <w:rPr>
          <w:rFonts w:cs="Arial"/>
          <w:szCs w:val="20"/>
        </w:rPr>
        <w:t xml:space="preserve"> </w:t>
      </w:r>
    </w:p>
    <w:p w:rsidR="004D1536" w:rsidRDefault="004D1536" w:rsidP="004D1536">
      <w:pPr>
        <w:jc w:val="center"/>
        <w:rPr>
          <w:b/>
          <w:sz w:val="28"/>
          <w:szCs w:val="28"/>
        </w:rPr>
      </w:pPr>
    </w:p>
    <w:tbl>
      <w:tblPr>
        <w:tblW w:w="9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3"/>
        <w:gridCol w:w="3762"/>
        <w:gridCol w:w="4664"/>
      </w:tblGrid>
      <w:tr w:rsidR="004D1536" w:rsidRPr="005B6E01" w:rsidTr="00FA06B2">
        <w:trPr>
          <w:trHeight w:val="191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36" w:rsidRPr="005B6E01" w:rsidRDefault="004D1536" w:rsidP="00FA06B2">
            <w:pPr>
              <w:spacing w:line="240" w:lineRule="exact"/>
              <w:jc w:val="center"/>
              <w:rPr>
                <w:rFonts w:cs="Arial"/>
                <w:b/>
                <w:bCs/>
              </w:rPr>
            </w:pPr>
            <w:r w:rsidRPr="005B6E01">
              <w:rPr>
                <w:rFonts w:cs="Arial"/>
                <w:b/>
                <w:bCs/>
              </w:rPr>
              <w:t>TS No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36" w:rsidRPr="005B6E01" w:rsidRDefault="004D1536" w:rsidP="00FA06B2">
            <w:pPr>
              <w:spacing w:line="240" w:lineRule="exact"/>
              <w:jc w:val="center"/>
              <w:rPr>
                <w:rFonts w:cs="Arial"/>
                <w:b/>
                <w:bCs/>
                <w:bdr w:val="none" w:sz="0" w:space="0" w:color="auto" w:frame="1"/>
              </w:rPr>
            </w:pPr>
            <w:r w:rsidRPr="005B6E01">
              <w:rPr>
                <w:rFonts w:cs="Arial"/>
                <w:b/>
                <w:bCs/>
                <w:bdr w:val="none" w:sz="0" w:space="0" w:color="auto" w:frame="1"/>
              </w:rPr>
              <w:t>Türkçe Adı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36" w:rsidRPr="005B6E01" w:rsidRDefault="004D1536" w:rsidP="00FA06B2">
            <w:pPr>
              <w:spacing w:line="240" w:lineRule="exact"/>
              <w:jc w:val="center"/>
              <w:rPr>
                <w:rFonts w:cs="Arial"/>
                <w:b/>
                <w:bCs/>
                <w:bdr w:val="none" w:sz="0" w:space="0" w:color="auto" w:frame="1"/>
              </w:rPr>
            </w:pPr>
            <w:r w:rsidRPr="005B6E01">
              <w:rPr>
                <w:rFonts w:cs="Arial"/>
                <w:b/>
                <w:bCs/>
                <w:bdr w:val="none" w:sz="0" w:space="0" w:color="auto" w:frame="1"/>
              </w:rPr>
              <w:t>İngilizce Adı</w:t>
            </w:r>
          </w:p>
        </w:tc>
      </w:tr>
      <w:tr w:rsidR="004D1536" w:rsidRPr="005B6E01" w:rsidTr="00FA06B2">
        <w:trPr>
          <w:trHeight w:val="573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36" w:rsidRPr="004D1536" w:rsidRDefault="004D1536" w:rsidP="004D1536">
            <w:pPr>
              <w:spacing w:line="240" w:lineRule="exact"/>
              <w:jc w:val="left"/>
              <w:rPr>
                <w:rFonts w:cs="Arial"/>
                <w:bCs/>
              </w:rPr>
            </w:pPr>
            <w:r w:rsidRPr="004D1536">
              <w:rPr>
                <w:rFonts w:cs="Arial"/>
                <w:bCs/>
              </w:rPr>
              <w:t>TS 6063 ISO 7251    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36" w:rsidRPr="004D1536" w:rsidRDefault="004D1536" w:rsidP="004D1536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4D1536">
              <w:rPr>
                <w:rFonts w:cs="Arial"/>
                <w:bCs/>
                <w:bdr w:val="none" w:sz="0" w:space="0" w:color="auto" w:frame="1"/>
              </w:rPr>
              <w:t>Mikrobiyoloji - Muhtemel Escherichia coli sayımı için genel kurallar en muhtemel sayı tekniği  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36" w:rsidRPr="004D1536" w:rsidRDefault="004D1536" w:rsidP="004D1536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4D1536">
              <w:rPr>
                <w:rFonts w:cs="Arial"/>
                <w:bCs/>
                <w:bdr w:val="none" w:sz="0" w:space="0" w:color="auto" w:frame="1"/>
              </w:rPr>
              <w:t>Microbiology - General guidance for enumeration of presumptive Escherichia coli - Most probable number technique  </w:t>
            </w:r>
          </w:p>
        </w:tc>
      </w:tr>
      <w:tr w:rsidR="004D1536" w:rsidRPr="005B6E01" w:rsidTr="00FA06B2">
        <w:trPr>
          <w:trHeight w:val="573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36" w:rsidRPr="004D1536" w:rsidRDefault="004D1536" w:rsidP="004D1536">
            <w:pPr>
              <w:spacing w:line="240" w:lineRule="exact"/>
              <w:jc w:val="left"/>
              <w:rPr>
                <w:rFonts w:cs="Arial"/>
                <w:bCs/>
              </w:rPr>
            </w:pPr>
            <w:r w:rsidRPr="004D1536">
              <w:rPr>
                <w:rFonts w:cs="Arial"/>
                <w:bCs/>
              </w:rPr>
              <w:t>TS EN ISO 6579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36" w:rsidRPr="004D1536" w:rsidRDefault="004D1536" w:rsidP="004D1536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4D1536">
              <w:rPr>
                <w:rFonts w:cs="Arial"/>
                <w:bCs/>
                <w:bdr w:val="none" w:sz="0" w:space="0" w:color="auto" w:frame="1"/>
              </w:rPr>
              <w:t>Mikrobiyoloji - Gıda ve hayvan yemleri - Salmonella türlerinin belirlenmesi için yatay yöntem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36" w:rsidRPr="004D1536" w:rsidRDefault="004D1536" w:rsidP="004D1536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4D1536">
              <w:rPr>
                <w:rFonts w:cs="Arial"/>
                <w:bCs/>
                <w:bdr w:val="none" w:sz="0" w:space="0" w:color="auto" w:frame="1"/>
              </w:rPr>
              <w:t>Microbiolgy of food and animal feeding stuffs - Horizontal method for detection of Salmonella spp</w:t>
            </w:r>
          </w:p>
        </w:tc>
      </w:tr>
      <w:tr w:rsidR="004D1536" w:rsidRPr="005B6E01" w:rsidTr="00FA06B2">
        <w:trPr>
          <w:trHeight w:val="564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36" w:rsidRPr="004D1536" w:rsidRDefault="004D1536" w:rsidP="004D1536">
            <w:pPr>
              <w:spacing w:line="240" w:lineRule="exact"/>
              <w:jc w:val="left"/>
              <w:rPr>
                <w:rFonts w:cs="Arial"/>
                <w:bCs/>
              </w:rPr>
            </w:pPr>
            <w:r w:rsidRPr="004D1536">
              <w:rPr>
                <w:rFonts w:cs="Arial"/>
                <w:bCs/>
              </w:rPr>
              <w:t>TS 6580    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36" w:rsidRPr="004D1536" w:rsidRDefault="004D1536" w:rsidP="004D1536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4D1536">
              <w:rPr>
                <w:rFonts w:cs="Arial"/>
                <w:bCs/>
                <w:bdr w:val="none" w:sz="0" w:space="0" w:color="auto" w:frame="1"/>
              </w:rPr>
              <w:t xml:space="preserve">Mikrobiyoloji - Maya ve küf sayımında genel kurallar - </w:t>
            </w:r>
            <w:smartTag w:uri="urn:schemas-microsoft-com:office:smarttags" w:element="metricconverter">
              <w:smartTagPr>
                <w:attr w:name="ProductID" w:val="25ﾰC"/>
              </w:smartTagPr>
              <w:r w:rsidRPr="004D1536">
                <w:rPr>
                  <w:rFonts w:cs="Arial"/>
                  <w:bCs/>
                  <w:bdr w:val="none" w:sz="0" w:space="0" w:color="auto" w:frame="1"/>
                </w:rPr>
                <w:t>25°C</w:t>
              </w:r>
            </w:smartTag>
            <w:r w:rsidRPr="004D1536">
              <w:rPr>
                <w:rFonts w:cs="Arial"/>
                <w:bCs/>
                <w:bdr w:val="none" w:sz="0" w:space="0" w:color="auto" w:frame="1"/>
              </w:rPr>
              <w:t>'ta koloni sayım tekniği  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36" w:rsidRPr="004D1536" w:rsidRDefault="004D1536" w:rsidP="004D1536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4D1536">
              <w:rPr>
                <w:rFonts w:cs="Arial"/>
                <w:bCs/>
                <w:bdr w:val="none" w:sz="0" w:space="0" w:color="auto" w:frame="1"/>
              </w:rPr>
              <w:t>Microbiology - General guidance for enumeration of yeasts and moulds - Colony count technique at 25 degree  </w:t>
            </w:r>
          </w:p>
        </w:tc>
      </w:tr>
      <w:tr w:rsidR="004D1536" w:rsidRPr="005B6E01" w:rsidTr="00FA06B2">
        <w:trPr>
          <w:trHeight w:val="133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36" w:rsidRPr="004D1536" w:rsidRDefault="004D1536" w:rsidP="004D1536">
            <w:pPr>
              <w:spacing w:line="240" w:lineRule="exact"/>
              <w:jc w:val="left"/>
              <w:rPr>
                <w:rFonts w:cs="Arial"/>
                <w:bCs/>
              </w:rPr>
            </w:pPr>
            <w:r w:rsidRPr="004D1536">
              <w:rPr>
                <w:rFonts w:cs="Arial"/>
                <w:bCs/>
                <w:szCs w:val="20"/>
              </w:rPr>
              <w:t>TS 6582-1 EN ISO 6888-1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36" w:rsidRPr="004D1536" w:rsidRDefault="004D1536" w:rsidP="004D1536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4D1536">
              <w:rPr>
                <w:rFonts w:cs="Arial"/>
                <w:bCs/>
                <w:bdr w:val="none" w:sz="0" w:space="0" w:color="auto" w:frame="1"/>
              </w:rPr>
              <w:t>Gıda ve hayvan yemlerinin mikrobiyolojisi - Koagulaz - Pozitif stafilokokların (Staphyloccus aureus ve diğer türler) sayımı için yatay metot - Bölüm 1: Baird - parker agar besiyeri kullanarak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36" w:rsidRPr="004D1536" w:rsidRDefault="004D1536" w:rsidP="004D1536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4D1536">
              <w:rPr>
                <w:rFonts w:cs="Arial"/>
                <w:bCs/>
                <w:bdr w:val="none" w:sz="0" w:space="0" w:color="auto" w:frame="1"/>
              </w:rPr>
              <w:t>Microbiology of food and animal feeding stuffs - Horizontal method for the enumeration of coagulase - positive staphylococci (Staphylococcus aureus and other species) - Part 1: Technique using baird - parker agar medium; amendment 1: Inclusion of precision data</w:t>
            </w:r>
          </w:p>
        </w:tc>
      </w:tr>
      <w:tr w:rsidR="004D1536" w:rsidRPr="005B6E01" w:rsidTr="00FA06B2">
        <w:trPr>
          <w:trHeight w:val="584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36" w:rsidRPr="004D1536" w:rsidRDefault="004D1536" w:rsidP="004D1536">
            <w:pPr>
              <w:spacing w:line="240" w:lineRule="exact"/>
              <w:jc w:val="left"/>
              <w:rPr>
                <w:rFonts w:cs="Arial"/>
                <w:bCs/>
              </w:rPr>
            </w:pPr>
            <w:r w:rsidRPr="004D1536">
              <w:rPr>
                <w:rFonts w:cs="Arial"/>
                <w:bCs/>
              </w:rPr>
              <w:t>TS EN ISO 7932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36" w:rsidRPr="004D1536" w:rsidRDefault="004D1536" w:rsidP="004D1536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4D1536">
              <w:rPr>
                <w:rFonts w:cs="Arial"/>
                <w:bCs/>
                <w:bdr w:val="none" w:sz="0" w:space="0" w:color="auto" w:frame="1"/>
              </w:rPr>
              <w:t xml:space="preserve">Gıda ve hayvan yemlerinin mikrobiyolojisi - Muhtemel Bacillus cereus sayımı için yatay yöntem - </w:t>
            </w:r>
            <w:smartTag w:uri="urn:schemas-microsoft-com:office:smarttags" w:element="metricconverter">
              <w:smartTagPr>
                <w:attr w:name="ProductID" w:val="30ﾰC"/>
              </w:smartTagPr>
              <w:r w:rsidRPr="004D1536">
                <w:rPr>
                  <w:rFonts w:cs="Arial"/>
                  <w:bCs/>
                  <w:bdr w:val="none" w:sz="0" w:space="0" w:color="auto" w:frame="1"/>
                </w:rPr>
                <w:t>30°C</w:t>
              </w:r>
            </w:smartTag>
            <w:r w:rsidRPr="004D1536">
              <w:rPr>
                <w:rFonts w:cs="Arial"/>
                <w:bCs/>
                <w:bdr w:val="none" w:sz="0" w:space="0" w:color="auto" w:frame="1"/>
              </w:rPr>
              <w:t xml:space="preserve"> ’ta koloni sayım tekniği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36" w:rsidRPr="004D1536" w:rsidRDefault="004D1536" w:rsidP="004D1536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4D1536">
              <w:rPr>
                <w:rFonts w:cs="Arial"/>
                <w:bCs/>
                <w:bdr w:val="none" w:sz="0" w:space="0" w:color="auto" w:frame="1"/>
              </w:rPr>
              <w:t>Microbiology - General guidance for the enumeration of Bacillus cereus - Colony count technique at 30 °C</w:t>
            </w:r>
          </w:p>
        </w:tc>
      </w:tr>
      <w:tr w:rsidR="004D1536" w:rsidRPr="005B6E01" w:rsidTr="00FA06B2">
        <w:trPr>
          <w:trHeight w:val="764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36" w:rsidRPr="004D1536" w:rsidRDefault="004D1536" w:rsidP="004D1536">
            <w:pPr>
              <w:spacing w:line="240" w:lineRule="exact"/>
              <w:jc w:val="left"/>
              <w:rPr>
                <w:rFonts w:cs="Arial"/>
                <w:bCs/>
              </w:rPr>
            </w:pPr>
            <w:r w:rsidRPr="004D1536">
              <w:rPr>
                <w:rFonts w:cs="Arial"/>
                <w:bCs/>
              </w:rPr>
              <w:t>TS EN ISO 7937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36" w:rsidRPr="004D1536" w:rsidRDefault="004D1536" w:rsidP="004D1536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4D1536">
              <w:rPr>
                <w:rFonts w:cs="Arial"/>
                <w:bCs/>
                <w:bdr w:val="none" w:sz="0" w:space="0" w:color="auto" w:frame="1"/>
              </w:rPr>
              <w:t>Gıda ve hayvan yemlerinin mikrobiyolojisi - Clostridium perfringens sayımı için yatay yöntem - Koloni sayım tekniği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36" w:rsidRPr="004D1536" w:rsidRDefault="004D1536" w:rsidP="004D1536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4D1536">
              <w:rPr>
                <w:rFonts w:cs="Arial"/>
                <w:bCs/>
                <w:bdr w:val="none" w:sz="0" w:space="0" w:color="auto" w:frame="1"/>
              </w:rPr>
              <w:t>Microbiology of food and animal feeding stuffs  - Horizontal method for the enumeration of Clostridium perfringens - Colony count technique</w:t>
            </w:r>
          </w:p>
        </w:tc>
      </w:tr>
      <w:tr w:rsidR="004D1536" w:rsidRPr="005B6E01" w:rsidTr="00FA06B2">
        <w:trPr>
          <w:trHeight w:val="764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36" w:rsidRPr="004D1536" w:rsidRDefault="004D1536" w:rsidP="004D1536">
            <w:pPr>
              <w:spacing w:line="240" w:lineRule="exact"/>
              <w:jc w:val="left"/>
              <w:rPr>
                <w:rFonts w:cs="Arial"/>
                <w:bCs/>
              </w:rPr>
            </w:pPr>
            <w:r w:rsidRPr="004D1536">
              <w:rPr>
                <w:rFonts w:cs="Arial"/>
                <w:bCs/>
              </w:rPr>
              <w:t>TS EN ISO 10272-1*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36" w:rsidRPr="004D1536" w:rsidRDefault="004D1536" w:rsidP="004D1536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4D1536">
              <w:rPr>
                <w:rFonts w:cs="Arial"/>
                <w:bCs/>
                <w:bdr w:val="none" w:sz="0" w:space="0" w:color="auto" w:frame="1"/>
              </w:rPr>
              <w:t>Gıda ve hayvan besleme maddelerinin mikrobiyolojisi - Campylobacter spp. nin sayımı ve belirlenmesi için yatay metot - Bölüm I:Belirleme yöntemi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36" w:rsidRPr="004D1536" w:rsidRDefault="004D1536" w:rsidP="004D1536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4D1536">
              <w:rPr>
                <w:rFonts w:cs="Arial"/>
                <w:bCs/>
                <w:bdr w:val="none" w:sz="0" w:space="0" w:color="auto" w:frame="1"/>
              </w:rPr>
              <w:t>Microbiology of food and animal feeding stuffs - Horizontal method for detection and enumeration of Campylobacter spp. - Part 1: Detection method</w:t>
            </w:r>
          </w:p>
        </w:tc>
      </w:tr>
      <w:tr w:rsidR="004D1536" w:rsidRPr="005B6E01" w:rsidTr="00FA06B2">
        <w:trPr>
          <w:trHeight w:val="764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36" w:rsidRPr="004D1536" w:rsidRDefault="004D1536" w:rsidP="004D1536">
            <w:pPr>
              <w:spacing w:line="240" w:lineRule="exact"/>
              <w:jc w:val="left"/>
              <w:rPr>
                <w:rFonts w:cs="Arial"/>
                <w:bCs/>
              </w:rPr>
            </w:pPr>
            <w:r w:rsidRPr="004D1536">
              <w:rPr>
                <w:rFonts w:cs="Arial"/>
                <w:bCs/>
              </w:rPr>
              <w:t>TS EN ISO 11290-1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36" w:rsidRPr="004D1536" w:rsidRDefault="004D1536" w:rsidP="004D1536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4D1536">
              <w:rPr>
                <w:rFonts w:cs="Arial"/>
                <w:bCs/>
                <w:bdr w:val="none" w:sz="0" w:space="0" w:color="auto" w:frame="1"/>
              </w:rPr>
              <w:t>Gıda ve yem maddelerinin mikrobiyolojisi - Listeria monocytogenes'in aranması ve sayımı metodu bölüm 1: arama metodu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36" w:rsidRPr="004D1536" w:rsidRDefault="004D1536" w:rsidP="004D1536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4D1536">
              <w:rPr>
                <w:rFonts w:cs="Arial"/>
                <w:bCs/>
                <w:bdr w:val="none" w:sz="0" w:space="0" w:color="auto" w:frame="1"/>
              </w:rPr>
              <w:t>Microbiology of food and animal feeding stuffs - Horizontal method for the detection and enumeration of Listeria monocytogenes - Part 1: Detection method; amendment 1: Modification of the isolation media and the haemolysis test, and inclusion of precision data</w:t>
            </w:r>
          </w:p>
        </w:tc>
      </w:tr>
    </w:tbl>
    <w:p w:rsidR="004D1536" w:rsidRDefault="004D1536" w:rsidP="004D1536">
      <w:pPr>
        <w:ind w:left="142"/>
        <w:contextualSpacing/>
        <w:jc w:val="right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                                                                                                                                     Sayfa 2/2</w:t>
      </w:r>
    </w:p>
    <w:p w:rsidR="004D1536" w:rsidRDefault="004D1536" w:rsidP="004D1536">
      <w:pPr>
        <w:tabs>
          <w:tab w:val="right" w:pos="9639"/>
        </w:tabs>
        <w:contextualSpacing/>
        <w:rPr>
          <w:rFonts w:cs="Arial"/>
          <w:szCs w:val="20"/>
        </w:rPr>
      </w:pPr>
      <w:r>
        <w:rPr>
          <w:rFonts w:cs="Arial"/>
          <w:szCs w:val="20"/>
        </w:rPr>
        <w:t>ICS 67.080.10</w:t>
      </w:r>
      <w:r>
        <w:rPr>
          <w:rFonts w:cs="Arial"/>
          <w:szCs w:val="20"/>
        </w:rPr>
        <w:tab/>
        <w:t>TS 4186: 2010/tst T2</w:t>
      </w:r>
    </w:p>
    <w:p w:rsidR="004D1536" w:rsidRDefault="004D1536" w:rsidP="004D1536">
      <w:pPr>
        <w:pBdr>
          <w:top w:val="single" w:sz="4" w:space="1" w:color="auto"/>
        </w:pBdr>
        <w:contextualSpacing/>
        <w:rPr>
          <w:rFonts w:cs="Arial"/>
          <w:b/>
          <w:szCs w:val="20"/>
        </w:rPr>
      </w:pPr>
    </w:p>
    <w:p w:rsidR="004D1536" w:rsidRPr="007008B0" w:rsidRDefault="004D1536" w:rsidP="004D1536">
      <w:pPr>
        <w:numPr>
          <w:ilvl w:val="0"/>
          <w:numId w:val="11"/>
        </w:numPr>
        <w:ind w:left="142" w:hanging="142"/>
        <w:contextualSpacing/>
        <w:rPr>
          <w:rFonts w:cs="Arial"/>
          <w:b/>
          <w:szCs w:val="20"/>
        </w:rPr>
      </w:pPr>
      <w:r w:rsidRPr="006F5FE6">
        <w:rPr>
          <w:rFonts w:cs="Arial"/>
          <w:szCs w:val="20"/>
        </w:rPr>
        <w:t xml:space="preserve">Madde </w:t>
      </w:r>
      <w:r>
        <w:rPr>
          <w:rFonts w:cs="Arial"/>
          <w:szCs w:val="20"/>
        </w:rPr>
        <w:t xml:space="preserve">2 Atıf yapılan standartlar ve/veya dokümanlar listesine aşağıdaki standart eklenmiştir. </w:t>
      </w:r>
      <w:r w:rsidRPr="006F5FE6">
        <w:rPr>
          <w:rFonts w:cs="Arial"/>
          <w:szCs w:val="20"/>
        </w:rPr>
        <w:t xml:space="preserve"> </w:t>
      </w:r>
    </w:p>
    <w:p w:rsidR="004D1536" w:rsidRDefault="004D1536" w:rsidP="004D1536">
      <w:pPr>
        <w:jc w:val="center"/>
        <w:rPr>
          <w:b/>
          <w:sz w:val="28"/>
          <w:szCs w:val="28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3"/>
        <w:gridCol w:w="3762"/>
        <w:gridCol w:w="4602"/>
      </w:tblGrid>
      <w:tr w:rsidR="004D1536" w:rsidRPr="005B6E01" w:rsidTr="00FA06B2">
        <w:trPr>
          <w:trHeight w:val="191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36" w:rsidRPr="005B6E01" w:rsidRDefault="004D1536" w:rsidP="00FA06B2">
            <w:pPr>
              <w:spacing w:line="240" w:lineRule="exact"/>
              <w:jc w:val="center"/>
              <w:rPr>
                <w:rFonts w:cs="Arial"/>
                <w:b/>
                <w:bCs/>
              </w:rPr>
            </w:pPr>
            <w:r w:rsidRPr="005B6E01">
              <w:rPr>
                <w:rFonts w:cs="Arial"/>
                <w:b/>
                <w:bCs/>
              </w:rPr>
              <w:t>TS No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36" w:rsidRPr="005B6E01" w:rsidRDefault="004D1536" w:rsidP="00FA06B2">
            <w:pPr>
              <w:spacing w:line="240" w:lineRule="exact"/>
              <w:jc w:val="center"/>
              <w:rPr>
                <w:rFonts w:cs="Arial"/>
                <w:b/>
                <w:bCs/>
                <w:bdr w:val="none" w:sz="0" w:space="0" w:color="auto" w:frame="1"/>
              </w:rPr>
            </w:pPr>
            <w:r w:rsidRPr="005B6E01">
              <w:rPr>
                <w:rFonts w:cs="Arial"/>
                <w:b/>
                <w:bCs/>
                <w:bdr w:val="none" w:sz="0" w:space="0" w:color="auto" w:frame="1"/>
              </w:rPr>
              <w:t>Türkçe Adı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36" w:rsidRPr="005B6E01" w:rsidRDefault="004D1536" w:rsidP="00FA06B2">
            <w:pPr>
              <w:spacing w:line="240" w:lineRule="exact"/>
              <w:jc w:val="center"/>
              <w:rPr>
                <w:rFonts w:cs="Arial"/>
                <w:b/>
                <w:bCs/>
                <w:bdr w:val="none" w:sz="0" w:space="0" w:color="auto" w:frame="1"/>
              </w:rPr>
            </w:pPr>
            <w:r w:rsidRPr="005B6E01">
              <w:rPr>
                <w:rFonts w:cs="Arial"/>
                <w:b/>
                <w:bCs/>
                <w:bdr w:val="none" w:sz="0" w:space="0" w:color="auto" w:frame="1"/>
              </w:rPr>
              <w:t>İngilizce Adı</w:t>
            </w:r>
          </w:p>
        </w:tc>
      </w:tr>
      <w:tr w:rsidR="004D1536" w:rsidRPr="007008B0" w:rsidTr="00FA06B2">
        <w:trPr>
          <w:trHeight w:val="573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36" w:rsidRPr="007008B0" w:rsidRDefault="004D1536" w:rsidP="00FA06B2">
            <w:pPr>
              <w:spacing w:line="240" w:lineRule="exact"/>
              <w:rPr>
                <w:rFonts w:cs="Arial"/>
                <w:bCs/>
              </w:rPr>
            </w:pPr>
            <w:r w:rsidRPr="004D13C1">
              <w:t>TS ISO 21527-2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36" w:rsidRPr="007008B0" w:rsidRDefault="004D1536" w:rsidP="00FA06B2">
            <w:pPr>
              <w:spacing w:line="240" w:lineRule="exact"/>
              <w:rPr>
                <w:rFonts w:cs="Arial"/>
                <w:bCs/>
                <w:bdr w:val="none" w:sz="0" w:space="0" w:color="auto" w:frame="1"/>
              </w:rPr>
            </w:pPr>
            <w:r w:rsidRPr="004D13C1">
              <w:t>Gıda ve hayvan yemleri mikrobiyolojisi - Maya ve küflerin sayımı için yatay yöntem - Bölüm 2: Su aktivitesi 0,95'e eşit veya daha düşük olan ürünlerde koloni sayım tekniği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36" w:rsidRPr="007008B0" w:rsidRDefault="004D1536" w:rsidP="00FA06B2">
            <w:pPr>
              <w:spacing w:line="240" w:lineRule="exact"/>
              <w:rPr>
                <w:rFonts w:cs="Arial"/>
                <w:bCs/>
                <w:bdr w:val="none" w:sz="0" w:space="0" w:color="auto" w:frame="1"/>
              </w:rPr>
            </w:pPr>
            <w:r w:rsidRPr="004D13C1">
              <w:t>Microbiology of food and animal feeding stuffs - Horizontal method for the enumeration of yeasts and moulds - Part 2: Colony count technique in products with water activity less than or equal to 0,95</w:t>
            </w:r>
          </w:p>
        </w:tc>
      </w:tr>
    </w:tbl>
    <w:p w:rsidR="004D1536" w:rsidRDefault="004D1536" w:rsidP="004D1536">
      <w:pPr>
        <w:contextualSpacing/>
        <w:rPr>
          <w:rFonts w:cs="Arial"/>
          <w:b/>
          <w:szCs w:val="20"/>
        </w:rPr>
      </w:pPr>
    </w:p>
    <w:p w:rsidR="006F5FE6" w:rsidRPr="004D1536" w:rsidRDefault="006F5FE6" w:rsidP="006F5FE6">
      <w:pPr>
        <w:numPr>
          <w:ilvl w:val="0"/>
          <w:numId w:val="12"/>
        </w:numPr>
        <w:ind w:left="142" w:hanging="142"/>
        <w:contextualSpacing/>
        <w:rPr>
          <w:rFonts w:cs="Arial"/>
          <w:b/>
          <w:szCs w:val="20"/>
        </w:rPr>
      </w:pPr>
      <w:r w:rsidRPr="006F5FE6">
        <w:rPr>
          <w:rFonts w:cs="Arial"/>
          <w:szCs w:val="20"/>
        </w:rPr>
        <w:t>Madde 4.2.</w:t>
      </w:r>
      <w:r w:rsidR="00AB72E3">
        <w:rPr>
          <w:rFonts w:cs="Arial"/>
          <w:szCs w:val="20"/>
        </w:rPr>
        <w:t>5</w:t>
      </w:r>
      <w:r w:rsidRPr="006F5FE6">
        <w:rPr>
          <w:rFonts w:cs="Arial"/>
          <w:szCs w:val="20"/>
        </w:rPr>
        <w:t xml:space="preserve"> </w:t>
      </w:r>
      <w:r w:rsidR="00AB72E3">
        <w:rPr>
          <w:rFonts w:cs="Arial"/>
          <w:szCs w:val="20"/>
        </w:rPr>
        <w:t>Mikrobiyoljik</w:t>
      </w:r>
      <w:r w:rsidRPr="006F5FE6">
        <w:rPr>
          <w:rFonts w:cs="Arial"/>
          <w:szCs w:val="20"/>
        </w:rPr>
        <w:t xml:space="preserve"> özellikler Çizelge </w:t>
      </w:r>
      <w:r w:rsidR="00AB72E3">
        <w:rPr>
          <w:rFonts w:cs="Arial"/>
          <w:szCs w:val="20"/>
        </w:rPr>
        <w:t>5</w:t>
      </w:r>
      <w:r w:rsidRPr="006F5FE6">
        <w:rPr>
          <w:rFonts w:cs="Arial"/>
          <w:szCs w:val="20"/>
        </w:rPr>
        <w:t xml:space="preserve"> aşağıdaki şekilde değiştirilmiştir. </w:t>
      </w:r>
    </w:p>
    <w:p w:rsidR="00AB72E3" w:rsidRPr="004D1536" w:rsidRDefault="00AB72E3" w:rsidP="004D1536">
      <w:pPr>
        <w:contextualSpacing/>
        <w:rPr>
          <w:rFonts w:cs="Arial"/>
          <w:b/>
          <w:szCs w:val="20"/>
        </w:rPr>
      </w:pPr>
    </w:p>
    <w:p w:rsidR="00AB72E3" w:rsidRPr="004D1536" w:rsidRDefault="00AB72E3" w:rsidP="004D1536">
      <w:pPr>
        <w:spacing w:line="240" w:lineRule="exact"/>
        <w:rPr>
          <w:noProof w:val="0"/>
          <w:lang w:eastAsia="en-US"/>
        </w:rPr>
      </w:pPr>
      <w:r w:rsidRPr="00AB72E3">
        <w:rPr>
          <w:b/>
          <w:bCs/>
          <w:noProof w:val="0"/>
          <w:lang w:eastAsia="en-US"/>
        </w:rPr>
        <w:t>Çizelge 5</w:t>
      </w:r>
      <w:r w:rsidRPr="00AB72E3">
        <w:rPr>
          <w:noProof w:val="0"/>
          <w:lang w:eastAsia="en-US"/>
        </w:rPr>
        <w:t xml:space="preserve"> - </w:t>
      </w:r>
      <w:r w:rsidR="000C0EBE">
        <w:rPr>
          <w:noProof w:val="0"/>
          <w:lang w:eastAsia="en-US"/>
        </w:rPr>
        <w:t>Çilek</w:t>
      </w:r>
      <w:r w:rsidRPr="00AB72E3">
        <w:rPr>
          <w:noProof w:val="0"/>
          <w:lang w:eastAsia="en-US"/>
        </w:rPr>
        <w:t xml:space="preserve"> reçelinin mikrobiyolojik özellikleri</w:t>
      </w:r>
    </w:p>
    <w:p w:rsidR="00AB72E3" w:rsidRDefault="00AB72E3" w:rsidP="004D1536">
      <w:pPr>
        <w:contextualSpacing/>
        <w:rPr>
          <w:rFonts w:cs="Arial"/>
          <w:szCs w:val="20"/>
        </w:rPr>
      </w:pP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9"/>
        <w:gridCol w:w="1560"/>
        <w:gridCol w:w="1320"/>
        <w:gridCol w:w="1200"/>
        <w:gridCol w:w="1261"/>
      </w:tblGrid>
      <w:tr w:rsidR="00AB72E3" w:rsidRPr="00AB72E3" w:rsidTr="004D1536"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E3" w:rsidRPr="00AB72E3" w:rsidRDefault="00AB72E3" w:rsidP="00AB72E3">
            <w:pPr>
              <w:spacing w:after="120"/>
              <w:jc w:val="center"/>
              <w:rPr>
                <w:rFonts w:cs="Arial"/>
                <w:b/>
                <w:noProof w:val="0"/>
                <w:szCs w:val="20"/>
              </w:rPr>
            </w:pPr>
            <w:r w:rsidRPr="00AB72E3">
              <w:rPr>
                <w:rFonts w:cs="Arial"/>
                <w:b/>
                <w:noProof w:val="0"/>
                <w:szCs w:val="20"/>
              </w:rPr>
              <w:t>Mikrobiyolojik özellik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E3" w:rsidRPr="00AB72E3" w:rsidRDefault="00AB72E3" w:rsidP="00AB72E3">
            <w:pPr>
              <w:spacing w:after="120"/>
              <w:jc w:val="center"/>
              <w:rPr>
                <w:rFonts w:cs="Arial"/>
                <w:b/>
                <w:noProof w:val="0"/>
                <w:szCs w:val="20"/>
              </w:rPr>
            </w:pPr>
            <w:r w:rsidRPr="00AB72E3">
              <w:rPr>
                <w:rFonts w:cs="Arial"/>
                <w:b/>
                <w:noProof w:val="0"/>
                <w:szCs w:val="20"/>
              </w:rPr>
              <w:t>n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E3" w:rsidRPr="00AB72E3" w:rsidRDefault="00AB72E3" w:rsidP="00AB72E3">
            <w:pPr>
              <w:spacing w:after="120"/>
              <w:jc w:val="center"/>
              <w:rPr>
                <w:rFonts w:cs="Arial"/>
                <w:b/>
                <w:noProof w:val="0"/>
                <w:szCs w:val="20"/>
              </w:rPr>
            </w:pPr>
            <w:r w:rsidRPr="00AB72E3">
              <w:rPr>
                <w:rFonts w:cs="Arial"/>
                <w:b/>
                <w:noProof w:val="0"/>
                <w:szCs w:val="20"/>
              </w:rPr>
              <w:t>c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E3" w:rsidRPr="00AB72E3" w:rsidRDefault="00AB72E3" w:rsidP="00AB72E3">
            <w:pPr>
              <w:spacing w:after="120"/>
              <w:jc w:val="center"/>
              <w:rPr>
                <w:rFonts w:cs="Arial"/>
                <w:b/>
                <w:noProof w:val="0"/>
                <w:szCs w:val="20"/>
              </w:rPr>
            </w:pPr>
            <w:r w:rsidRPr="00AB72E3">
              <w:rPr>
                <w:rFonts w:cs="Arial"/>
                <w:b/>
                <w:noProof w:val="0"/>
                <w:szCs w:val="20"/>
              </w:rPr>
              <w:t>m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E3" w:rsidRPr="00AB72E3" w:rsidRDefault="00AB72E3" w:rsidP="00AB72E3">
            <w:pPr>
              <w:spacing w:after="120"/>
              <w:jc w:val="center"/>
              <w:rPr>
                <w:rFonts w:cs="Arial"/>
                <w:b/>
                <w:noProof w:val="0"/>
                <w:szCs w:val="20"/>
              </w:rPr>
            </w:pPr>
            <w:r w:rsidRPr="00AB72E3">
              <w:rPr>
                <w:rFonts w:cs="Arial"/>
                <w:b/>
                <w:noProof w:val="0"/>
                <w:szCs w:val="20"/>
              </w:rPr>
              <w:t>M</w:t>
            </w:r>
          </w:p>
        </w:tc>
      </w:tr>
      <w:tr w:rsidR="00AB72E3" w:rsidRPr="00AB72E3" w:rsidTr="004D1536"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E3" w:rsidRPr="00AB72E3" w:rsidRDefault="00AB72E3" w:rsidP="00AB72E3">
            <w:pPr>
              <w:jc w:val="left"/>
              <w:rPr>
                <w:rFonts w:cs="Arial"/>
                <w:noProof w:val="0"/>
                <w:szCs w:val="20"/>
              </w:rPr>
            </w:pPr>
            <w:r w:rsidRPr="008611FE">
              <w:rPr>
                <w:rFonts w:cs="Arial"/>
                <w:noProof w:val="0"/>
                <w:szCs w:val="20"/>
              </w:rPr>
              <w:t>Küf</w:t>
            </w:r>
            <w:r>
              <w:rPr>
                <w:rFonts w:cs="Arial"/>
                <w:noProof w:val="0"/>
                <w:szCs w:val="20"/>
              </w:rPr>
              <w:t xml:space="preserve"> </w:t>
            </w:r>
            <w:r w:rsidRPr="00AB72E3">
              <w:rPr>
                <w:rFonts w:cs="Arial"/>
                <w:noProof w:val="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E3" w:rsidRPr="00AB72E3" w:rsidRDefault="00AB72E3" w:rsidP="00AB72E3">
            <w:pPr>
              <w:jc w:val="center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E3" w:rsidRPr="00AB72E3" w:rsidRDefault="00AB72E3" w:rsidP="00AB72E3">
            <w:pPr>
              <w:jc w:val="center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E3" w:rsidRPr="00AB72E3" w:rsidRDefault="00AB72E3">
            <w:pPr>
              <w:jc w:val="center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10</w:t>
            </w:r>
            <w:r>
              <w:rPr>
                <w:rFonts w:cs="Arial"/>
                <w:noProof w:val="0"/>
                <w:szCs w:val="20"/>
                <w:vertAlign w:val="superscript"/>
              </w:rPr>
              <w:t>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E3" w:rsidRPr="00AB72E3" w:rsidRDefault="00AB72E3">
            <w:pPr>
              <w:jc w:val="center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10</w:t>
            </w:r>
            <w:r>
              <w:rPr>
                <w:rFonts w:cs="Arial"/>
                <w:noProof w:val="0"/>
                <w:szCs w:val="20"/>
                <w:vertAlign w:val="superscript"/>
              </w:rPr>
              <w:t>3</w:t>
            </w:r>
          </w:p>
        </w:tc>
      </w:tr>
      <w:tr w:rsidR="00AB72E3" w:rsidRPr="00AB72E3" w:rsidTr="004D1536">
        <w:tc>
          <w:tcPr>
            <w:tcW w:w="9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E3" w:rsidRPr="00AB72E3" w:rsidRDefault="00AB72E3" w:rsidP="00AB72E3">
            <w:pPr>
              <w:tabs>
                <w:tab w:val="left" w:pos="267"/>
              </w:tabs>
              <w:jc w:val="left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n</w:t>
            </w:r>
            <w:r w:rsidRPr="00AB72E3">
              <w:rPr>
                <w:rFonts w:cs="Arial"/>
                <w:noProof w:val="0"/>
                <w:szCs w:val="20"/>
              </w:rPr>
              <w:tab/>
              <w:t xml:space="preserve">: Analize alınacak numune sayısı, </w:t>
            </w:r>
          </w:p>
          <w:p w:rsidR="00AB72E3" w:rsidRPr="00AB72E3" w:rsidRDefault="00AB72E3" w:rsidP="00AB72E3">
            <w:pPr>
              <w:tabs>
                <w:tab w:val="left" w:pos="267"/>
              </w:tabs>
              <w:jc w:val="left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c</w:t>
            </w:r>
            <w:r w:rsidRPr="00AB72E3">
              <w:rPr>
                <w:rFonts w:cs="Arial"/>
                <w:noProof w:val="0"/>
                <w:szCs w:val="20"/>
              </w:rPr>
              <w:tab/>
              <w:t xml:space="preserve">: “M” değeri taşıyabilecek en fazla numune sayısı, </w:t>
            </w:r>
          </w:p>
          <w:p w:rsidR="00AB72E3" w:rsidRPr="00AB72E3" w:rsidRDefault="00AB72E3" w:rsidP="00AB72E3">
            <w:pPr>
              <w:tabs>
                <w:tab w:val="left" w:pos="267"/>
              </w:tabs>
              <w:jc w:val="left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m</w:t>
            </w:r>
            <w:r w:rsidRPr="00AB72E3">
              <w:rPr>
                <w:rFonts w:cs="Arial"/>
                <w:noProof w:val="0"/>
                <w:szCs w:val="20"/>
              </w:rPr>
              <w:tab/>
              <w:t xml:space="preserve">: (n-c) sayıdaki numunede bulunabilecek en fazla değer, </w:t>
            </w:r>
          </w:p>
          <w:p w:rsidR="00AB72E3" w:rsidRPr="00AB72E3" w:rsidRDefault="00AB72E3" w:rsidP="00AB72E3">
            <w:pPr>
              <w:tabs>
                <w:tab w:val="left" w:pos="267"/>
              </w:tabs>
              <w:jc w:val="left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M</w:t>
            </w:r>
            <w:r w:rsidRPr="00AB72E3">
              <w:rPr>
                <w:rFonts w:cs="Arial"/>
                <w:noProof w:val="0"/>
                <w:szCs w:val="20"/>
              </w:rPr>
              <w:tab/>
              <w:t>: “c” sayıdaki numunede bulunabilecek en fazla değerdir.</w:t>
            </w:r>
          </w:p>
        </w:tc>
      </w:tr>
    </w:tbl>
    <w:p w:rsidR="00475A2A" w:rsidRDefault="00475A2A" w:rsidP="004D1536">
      <w:pPr>
        <w:contextualSpacing/>
        <w:rPr>
          <w:rFonts w:cs="Arial"/>
          <w:szCs w:val="20"/>
        </w:rPr>
      </w:pPr>
    </w:p>
    <w:p w:rsidR="00B97525" w:rsidRPr="00B97525" w:rsidRDefault="00B97525">
      <w:pPr>
        <w:numPr>
          <w:ilvl w:val="0"/>
          <w:numId w:val="12"/>
        </w:numPr>
        <w:ind w:left="142" w:hanging="142"/>
        <w:contextualSpacing/>
        <w:rPr>
          <w:rFonts w:cs="Arial"/>
          <w:b/>
          <w:szCs w:val="20"/>
        </w:rPr>
      </w:pPr>
      <w:r w:rsidRPr="006F5FE6">
        <w:rPr>
          <w:rFonts w:cs="Arial"/>
          <w:szCs w:val="20"/>
        </w:rPr>
        <w:t>Madde 4.</w:t>
      </w:r>
      <w:r>
        <w:rPr>
          <w:rFonts w:cs="Arial"/>
          <w:szCs w:val="20"/>
        </w:rPr>
        <w:t>3 Özellik, muayene ve deneyler</w:t>
      </w:r>
      <w:r w:rsidRPr="00B97525">
        <w:rPr>
          <w:rFonts w:cs="Arial"/>
          <w:szCs w:val="20"/>
        </w:rPr>
        <w:t xml:space="preserve"> Çizelge </w:t>
      </w:r>
      <w:r>
        <w:rPr>
          <w:rFonts w:cs="Arial"/>
          <w:szCs w:val="20"/>
        </w:rPr>
        <w:t>6</w:t>
      </w:r>
      <w:r w:rsidRPr="00B97525">
        <w:rPr>
          <w:rFonts w:cs="Arial"/>
          <w:szCs w:val="20"/>
        </w:rPr>
        <w:t xml:space="preserve"> aşağıdaki şekilde değiştirilmiştir. </w:t>
      </w:r>
    </w:p>
    <w:p w:rsidR="00AB72E3" w:rsidRPr="006F5FE6" w:rsidRDefault="00AB72E3" w:rsidP="004D1536">
      <w:pPr>
        <w:contextualSpacing/>
        <w:rPr>
          <w:rFonts w:cs="Arial"/>
          <w:b/>
          <w:szCs w:val="20"/>
        </w:rPr>
      </w:pPr>
    </w:p>
    <w:p w:rsidR="00B97525" w:rsidRPr="00B97525" w:rsidRDefault="00B97525" w:rsidP="004D1536">
      <w:pPr>
        <w:spacing w:line="240" w:lineRule="exact"/>
        <w:rPr>
          <w:noProof w:val="0"/>
          <w:lang w:eastAsia="en-US"/>
        </w:rPr>
      </w:pPr>
      <w:r w:rsidRPr="00B97525">
        <w:rPr>
          <w:b/>
          <w:bCs/>
          <w:noProof w:val="0"/>
          <w:lang w:eastAsia="en-US"/>
        </w:rPr>
        <w:t>Çizelge 6 -</w:t>
      </w:r>
      <w:r w:rsidRPr="00B97525">
        <w:rPr>
          <w:noProof w:val="0"/>
          <w:lang w:eastAsia="en-US"/>
        </w:rPr>
        <w:t xml:space="preserve"> Özellik, muayene ve deney</w:t>
      </w:r>
      <w:r>
        <w:rPr>
          <w:noProof w:val="0"/>
          <w:lang w:eastAsia="en-US"/>
        </w:rPr>
        <w:t xml:space="preserve"> madde numaraları</w:t>
      </w:r>
    </w:p>
    <w:p w:rsidR="00AC1983" w:rsidRDefault="00AC1983" w:rsidP="00B97525">
      <w:pPr>
        <w:spacing w:line="240" w:lineRule="exact"/>
        <w:rPr>
          <w:noProof w:val="0"/>
          <w:lang w:eastAsia="en-US"/>
        </w:rPr>
      </w:pPr>
    </w:p>
    <w:tbl>
      <w:tblPr>
        <w:tblW w:w="9639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87"/>
        <w:gridCol w:w="2000"/>
        <w:gridCol w:w="2452"/>
      </w:tblGrid>
      <w:tr w:rsidR="00AC1983" w:rsidRPr="000A3549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Özellikler</w:t>
            </w:r>
          </w:p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000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Özellik Madde No.</w:t>
            </w:r>
          </w:p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452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Muayene ve Deney Madde No.</w:t>
            </w:r>
          </w:p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</w:tr>
      <w:tr w:rsidR="00AC1983" w:rsidRPr="000A3549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0A3549" w:rsidRDefault="00AC1983" w:rsidP="00AC1983">
            <w:pPr>
              <w:spacing w:line="240" w:lineRule="exact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Ambalaj ve işaretleme</w:t>
            </w:r>
          </w:p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000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6.1 ve 6.2</w:t>
            </w:r>
          </w:p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452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5.2.1</w:t>
            </w:r>
          </w:p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</w:tr>
      <w:tr w:rsidR="00AC1983" w:rsidRPr="000A3549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0A3549" w:rsidRDefault="00AC1983" w:rsidP="00AC1983">
            <w:pPr>
              <w:spacing w:line="240" w:lineRule="exact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Duyusal özellikler</w:t>
            </w:r>
          </w:p>
          <w:p w:rsidR="00AC1983" w:rsidRPr="000A3549" w:rsidRDefault="00AC1983" w:rsidP="00AC1983">
            <w:pPr>
              <w:spacing w:line="240" w:lineRule="exact"/>
              <w:rPr>
                <w:noProof w:val="0"/>
                <w:lang w:eastAsia="en-US"/>
              </w:rPr>
            </w:pPr>
          </w:p>
        </w:tc>
        <w:tc>
          <w:tcPr>
            <w:tcW w:w="2000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4.2.1</w:t>
            </w:r>
          </w:p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452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5.2.2</w:t>
            </w:r>
          </w:p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</w:tr>
      <w:tr w:rsidR="00AC1983" w:rsidRPr="000A3549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0A3549" w:rsidRDefault="00AC1983" w:rsidP="00AC1983">
            <w:pPr>
              <w:spacing w:line="240" w:lineRule="exact"/>
              <w:ind w:left="93" w:hanging="93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Meyve oranı</w:t>
            </w:r>
          </w:p>
        </w:tc>
        <w:tc>
          <w:tcPr>
            <w:tcW w:w="2000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4.2.2</w:t>
            </w:r>
          </w:p>
        </w:tc>
        <w:tc>
          <w:tcPr>
            <w:tcW w:w="2452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5.3.1</w:t>
            </w:r>
          </w:p>
        </w:tc>
      </w:tr>
      <w:tr w:rsidR="00AC1983" w:rsidRPr="000A3549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0A3549" w:rsidRDefault="00AC1983">
            <w:pPr>
              <w:spacing w:line="240" w:lineRule="exact"/>
              <w:ind w:left="93" w:hanging="93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 xml:space="preserve">Çözünür katı madde </w:t>
            </w:r>
          </w:p>
        </w:tc>
        <w:tc>
          <w:tcPr>
            <w:tcW w:w="2000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4.2.2</w:t>
            </w:r>
          </w:p>
        </w:tc>
        <w:tc>
          <w:tcPr>
            <w:tcW w:w="2452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5.3.2</w:t>
            </w:r>
          </w:p>
        </w:tc>
      </w:tr>
      <w:tr w:rsidR="00AC1983" w:rsidRPr="000A3549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0A3549" w:rsidRDefault="00AC1983" w:rsidP="00AC1983">
            <w:pPr>
              <w:spacing w:line="240" w:lineRule="exact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Kabın dolum oranı</w:t>
            </w:r>
          </w:p>
        </w:tc>
        <w:tc>
          <w:tcPr>
            <w:tcW w:w="2000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4.2.3</w:t>
            </w:r>
          </w:p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452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5.3.3</w:t>
            </w:r>
          </w:p>
        </w:tc>
      </w:tr>
      <w:tr w:rsidR="000C0EBE" w:rsidRPr="000A3549" w:rsidTr="00AC1983">
        <w:trPr>
          <w:trHeight w:hRule="exact" w:val="284"/>
        </w:trPr>
        <w:tc>
          <w:tcPr>
            <w:tcW w:w="5187" w:type="dxa"/>
            <w:vAlign w:val="center"/>
          </w:tcPr>
          <w:p w:rsidR="000C0EBE" w:rsidRPr="000A3549" w:rsidRDefault="000C0EBE" w:rsidP="00AC1983">
            <w:pPr>
              <w:spacing w:line="240" w:lineRule="exact"/>
              <w:rPr>
                <w:noProof w:val="0"/>
                <w:lang w:eastAsia="en-US"/>
              </w:rPr>
            </w:pPr>
            <w:r>
              <w:rPr>
                <w:noProof w:val="0"/>
                <w:lang w:eastAsia="en-US"/>
              </w:rPr>
              <w:t xml:space="preserve">Ham ve kusurlu meyve </w:t>
            </w:r>
          </w:p>
        </w:tc>
        <w:tc>
          <w:tcPr>
            <w:tcW w:w="2000" w:type="dxa"/>
            <w:vAlign w:val="center"/>
          </w:tcPr>
          <w:p w:rsidR="000C0EBE" w:rsidRPr="000A3549" w:rsidRDefault="000C0EBE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4.2.3</w:t>
            </w:r>
          </w:p>
        </w:tc>
        <w:tc>
          <w:tcPr>
            <w:tcW w:w="2452" w:type="dxa"/>
            <w:vAlign w:val="center"/>
          </w:tcPr>
          <w:p w:rsidR="000C0EBE" w:rsidRPr="000A3549" w:rsidRDefault="000C0EBE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5.3.4</w:t>
            </w:r>
          </w:p>
        </w:tc>
      </w:tr>
      <w:tr w:rsidR="000C0EBE" w:rsidRPr="000A3549" w:rsidTr="00AC1983">
        <w:trPr>
          <w:trHeight w:hRule="exact" w:val="284"/>
        </w:trPr>
        <w:tc>
          <w:tcPr>
            <w:tcW w:w="5187" w:type="dxa"/>
            <w:vAlign w:val="center"/>
          </w:tcPr>
          <w:p w:rsidR="000C0EBE" w:rsidRDefault="000C0EBE" w:rsidP="00AC1983">
            <w:pPr>
              <w:spacing w:line="240" w:lineRule="exact"/>
              <w:rPr>
                <w:noProof w:val="0"/>
                <w:lang w:eastAsia="en-US"/>
              </w:rPr>
            </w:pPr>
            <w:r>
              <w:rPr>
                <w:noProof w:val="0"/>
                <w:lang w:eastAsia="en-US"/>
              </w:rPr>
              <w:t>Yaprak ve sap</w:t>
            </w:r>
          </w:p>
        </w:tc>
        <w:tc>
          <w:tcPr>
            <w:tcW w:w="2000" w:type="dxa"/>
            <w:vAlign w:val="center"/>
          </w:tcPr>
          <w:p w:rsidR="000C0EBE" w:rsidRPr="000A3549" w:rsidRDefault="000C0EBE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>
              <w:rPr>
                <w:noProof w:val="0"/>
                <w:lang w:eastAsia="en-US"/>
              </w:rPr>
              <w:t>4.2.3</w:t>
            </w:r>
          </w:p>
        </w:tc>
        <w:tc>
          <w:tcPr>
            <w:tcW w:w="2452" w:type="dxa"/>
            <w:vAlign w:val="center"/>
          </w:tcPr>
          <w:p w:rsidR="000C0EBE" w:rsidRPr="000A3549" w:rsidRDefault="000C0EBE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3D5A12">
              <w:rPr>
                <w:noProof w:val="0"/>
                <w:lang w:eastAsia="en-US"/>
              </w:rPr>
              <w:t>5.3.5</w:t>
            </w:r>
          </w:p>
        </w:tc>
      </w:tr>
      <w:tr w:rsidR="00AC1983" w:rsidRPr="000A3549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0A3549" w:rsidRDefault="000C0EBE">
            <w:pPr>
              <w:spacing w:line="240" w:lineRule="exact"/>
              <w:ind w:left="93" w:hanging="93"/>
              <w:rPr>
                <w:noProof w:val="0"/>
                <w:lang w:eastAsia="en-US"/>
              </w:rPr>
            </w:pPr>
            <w:r>
              <w:rPr>
                <w:noProof w:val="0"/>
                <w:lang w:eastAsia="en-US"/>
              </w:rPr>
              <w:t>pH</w:t>
            </w:r>
          </w:p>
        </w:tc>
        <w:tc>
          <w:tcPr>
            <w:tcW w:w="2000" w:type="dxa"/>
            <w:vAlign w:val="center"/>
          </w:tcPr>
          <w:p w:rsidR="00AC1983" w:rsidRPr="000A3549" w:rsidRDefault="000C0EBE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>
              <w:rPr>
                <w:noProof w:val="0"/>
                <w:lang w:eastAsia="en-US"/>
              </w:rPr>
              <w:t>4.2.4</w:t>
            </w:r>
          </w:p>
        </w:tc>
        <w:tc>
          <w:tcPr>
            <w:tcW w:w="2452" w:type="dxa"/>
            <w:vAlign w:val="center"/>
          </w:tcPr>
          <w:p w:rsidR="00AC1983" w:rsidRPr="000A3549" w:rsidRDefault="000C0EBE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C6622E">
              <w:rPr>
                <w:noProof w:val="0"/>
                <w:lang w:eastAsia="en-US"/>
              </w:rPr>
              <w:t>5.3.6</w:t>
            </w:r>
          </w:p>
        </w:tc>
      </w:tr>
      <w:tr w:rsidR="005028C8" w:rsidRPr="000A3549" w:rsidTr="00AC1983">
        <w:trPr>
          <w:trHeight w:hRule="exact" w:val="284"/>
        </w:trPr>
        <w:tc>
          <w:tcPr>
            <w:tcW w:w="5187" w:type="dxa"/>
            <w:vAlign w:val="center"/>
          </w:tcPr>
          <w:p w:rsidR="005028C8" w:rsidRPr="004D1536" w:rsidRDefault="005028C8">
            <w:pPr>
              <w:spacing w:line="240" w:lineRule="exact"/>
              <w:ind w:left="93" w:hanging="93"/>
              <w:rPr>
                <w:noProof w:val="0"/>
                <w:lang w:eastAsia="en-US"/>
              </w:rPr>
            </w:pPr>
            <w:r w:rsidRPr="004D1536">
              <w:rPr>
                <w:noProof w:val="0"/>
                <w:lang w:eastAsia="en-US"/>
              </w:rPr>
              <w:t>Kükürtdioksit ve tuzları</w:t>
            </w:r>
          </w:p>
        </w:tc>
        <w:tc>
          <w:tcPr>
            <w:tcW w:w="2000" w:type="dxa"/>
            <w:vAlign w:val="center"/>
          </w:tcPr>
          <w:p w:rsidR="005028C8" w:rsidRPr="004D1536" w:rsidRDefault="005028C8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4D1536">
              <w:rPr>
                <w:noProof w:val="0"/>
                <w:lang w:eastAsia="en-US"/>
              </w:rPr>
              <w:t>4.2.4</w:t>
            </w:r>
          </w:p>
        </w:tc>
        <w:tc>
          <w:tcPr>
            <w:tcW w:w="2452" w:type="dxa"/>
            <w:vAlign w:val="center"/>
          </w:tcPr>
          <w:p w:rsidR="005028C8" w:rsidRPr="004D1536" w:rsidRDefault="000C0EBE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DD212D">
              <w:rPr>
                <w:noProof w:val="0"/>
                <w:lang w:eastAsia="en-US"/>
              </w:rPr>
              <w:t>5.3.7</w:t>
            </w:r>
          </w:p>
        </w:tc>
      </w:tr>
      <w:tr w:rsidR="005028C8" w:rsidRPr="000A3549" w:rsidTr="00AC1983">
        <w:trPr>
          <w:trHeight w:hRule="exact" w:val="284"/>
        </w:trPr>
        <w:tc>
          <w:tcPr>
            <w:tcW w:w="5187" w:type="dxa"/>
            <w:vAlign w:val="center"/>
          </w:tcPr>
          <w:p w:rsidR="005028C8" w:rsidRPr="004D1536" w:rsidRDefault="005028C8">
            <w:pPr>
              <w:spacing w:line="240" w:lineRule="exact"/>
              <w:ind w:left="93" w:hanging="93"/>
              <w:rPr>
                <w:noProof w:val="0"/>
                <w:lang w:eastAsia="en-US"/>
              </w:rPr>
            </w:pPr>
            <w:r w:rsidRPr="004D1536">
              <w:rPr>
                <w:noProof w:val="0"/>
                <w:lang w:eastAsia="en-US"/>
              </w:rPr>
              <w:t>Yapay boya maddesi</w:t>
            </w:r>
          </w:p>
        </w:tc>
        <w:tc>
          <w:tcPr>
            <w:tcW w:w="2000" w:type="dxa"/>
            <w:vAlign w:val="center"/>
          </w:tcPr>
          <w:p w:rsidR="005028C8" w:rsidRPr="004D1536" w:rsidRDefault="005028C8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4D1536">
              <w:rPr>
                <w:noProof w:val="0"/>
                <w:lang w:eastAsia="en-US"/>
              </w:rPr>
              <w:t>4.2.4</w:t>
            </w:r>
          </w:p>
        </w:tc>
        <w:tc>
          <w:tcPr>
            <w:tcW w:w="2452" w:type="dxa"/>
            <w:vAlign w:val="center"/>
          </w:tcPr>
          <w:p w:rsidR="005028C8" w:rsidRPr="004D1536" w:rsidRDefault="000C0EBE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5.3.</w:t>
            </w:r>
            <w:r w:rsidRPr="00C720E8">
              <w:rPr>
                <w:noProof w:val="0"/>
                <w:lang w:eastAsia="en-US"/>
              </w:rPr>
              <w:t>8</w:t>
            </w:r>
          </w:p>
        </w:tc>
      </w:tr>
      <w:tr w:rsidR="005028C8" w:rsidRPr="000A3549" w:rsidTr="00AC1983">
        <w:trPr>
          <w:trHeight w:hRule="exact" w:val="284"/>
        </w:trPr>
        <w:tc>
          <w:tcPr>
            <w:tcW w:w="5187" w:type="dxa"/>
            <w:vAlign w:val="center"/>
          </w:tcPr>
          <w:p w:rsidR="005028C8" w:rsidRPr="004D1536" w:rsidRDefault="005028C8" w:rsidP="005028C8">
            <w:pPr>
              <w:spacing w:line="240" w:lineRule="exact"/>
              <w:rPr>
                <w:noProof w:val="0"/>
                <w:lang w:eastAsia="en-US"/>
              </w:rPr>
            </w:pPr>
            <w:r w:rsidRPr="004D1536">
              <w:rPr>
                <w:noProof w:val="0"/>
                <w:lang w:eastAsia="en-US"/>
              </w:rPr>
              <w:t>Hidroksimetilfurfural</w:t>
            </w:r>
          </w:p>
          <w:p w:rsidR="005028C8" w:rsidRPr="004D1536" w:rsidRDefault="005028C8">
            <w:pPr>
              <w:spacing w:line="240" w:lineRule="exact"/>
              <w:ind w:left="93" w:hanging="93"/>
              <w:rPr>
                <w:noProof w:val="0"/>
                <w:lang w:eastAsia="en-US"/>
              </w:rPr>
            </w:pPr>
          </w:p>
        </w:tc>
        <w:tc>
          <w:tcPr>
            <w:tcW w:w="2000" w:type="dxa"/>
            <w:vAlign w:val="center"/>
          </w:tcPr>
          <w:p w:rsidR="005028C8" w:rsidRPr="004D1536" w:rsidRDefault="005028C8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4D1536">
              <w:rPr>
                <w:noProof w:val="0"/>
                <w:lang w:eastAsia="en-US"/>
              </w:rPr>
              <w:t>4.2.4</w:t>
            </w:r>
          </w:p>
        </w:tc>
        <w:tc>
          <w:tcPr>
            <w:tcW w:w="2452" w:type="dxa"/>
            <w:vAlign w:val="center"/>
          </w:tcPr>
          <w:p w:rsidR="005028C8" w:rsidRPr="004D1536" w:rsidRDefault="000C0EBE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>
              <w:rPr>
                <w:noProof w:val="0"/>
                <w:lang w:eastAsia="en-US"/>
              </w:rPr>
              <w:t>5.3.9</w:t>
            </w:r>
          </w:p>
        </w:tc>
      </w:tr>
      <w:tr w:rsidR="00AC1983" w:rsidRPr="000A3549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0A3549" w:rsidRDefault="00AC1983" w:rsidP="00AC1983">
            <w:pPr>
              <w:spacing w:line="240" w:lineRule="exact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Küf</w:t>
            </w:r>
          </w:p>
        </w:tc>
        <w:tc>
          <w:tcPr>
            <w:tcW w:w="2000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4.2.5</w:t>
            </w:r>
          </w:p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452" w:type="dxa"/>
          </w:tcPr>
          <w:p w:rsidR="00AC1983" w:rsidRPr="000A3549" w:rsidRDefault="000C0EBE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>
              <w:rPr>
                <w:noProof w:val="0"/>
                <w:lang w:eastAsia="en-US"/>
              </w:rPr>
              <w:t>5.3.10</w:t>
            </w:r>
          </w:p>
        </w:tc>
      </w:tr>
    </w:tbl>
    <w:p w:rsidR="006F5FE6" w:rsidRPr="000A3549" w:rsidRDefault="006F5FE6" w:rsidP="006F5FE6">
      <w:pPr>
        <w:rPr>
          <w:rFonts w:cs="Arial"/>
          <w:b/>
          <w:szCs w:val="20"/>
        </w:rPr>
      </w:pPr>
    </w:p>
    <w:p w:rsidR="006F5FE6" w:rsidRPr="000A3549" w:rsidRDefault="00475A2A" w:rsidP="006F5FE6">
      <w:pPr>
        <w:rPr>
          <w:rFonts w:cs="Arial"/>
          <w:b/>
          <w:szCs w:val="20"/>
        </w:rPr>
      </w:pPr>
      <w:r w:rsidRPr="000A3549">
        <w:rPr>
          <w:rFonts w:cs="Arial"/>
          <w:szCs w:val="20"/>
        </w:rPr>
        <w:t>-Madde 5.3.</w:t>
      </w:r>
      <w:r w:rsidR="000C0EBE">
        <w:rPr>
          <w:rFonts w:cs="Arial"/>
          <w:szCs w:val="20"/>
        </w:rPr>
        <w:t>10</w:t>
      </w:r>
      <w:r w:rsidRPr="000A3549">
        <w:rPr>
          <w:rFonts w:cs="Arial"/>
          <w:szCs w:val="20"/>
        </w:rPr>
        <w:t xml:space="preserve"> “Maya ve küf tayini” başlığıyla beraber aşağıdaki şekilde değiştirilmiştir.</w:t>
      </w:r>
    </w:p>
    <w:p w:rsidR="006F5FE6" w:rsidRPr="000A3549" w:rsidRDefault="006F5FE6" w:rsidP="006F5FE6">
      <w:pPr>
        <w:jc w:val="left"/>
        <w:rPr>
          <w:rFonts w:cs="Arial"/>
          <w:b/>
          <w:szCs w:val="20"/>
        </w:rPr>
      </w:pPr>
    </w:p>
    <w:p w:rsidR="00475A2A" w:rsidRPr="000A3549" w:rsidRDefault="00475A2A" w:rsidP="00475A2A">
      <w:pPr>
        <w:keepNext/>
        <w:tabs>
          <w:tab w:val="left" w:pos="709"/>
        </w:tabs>
        <w:jc w:val="left"/>
        <w:outlineLvl w:val="2"/>
        <w:rPr>
          <w:rFonts w:cs="Arial"/>
          <w:b/>
          <w:bCs/>
          <w:noProof w:val="0"/>
          <w:sz w:val="22"/>
          <w:szCs w:val="26"/>
          <w:lang w:eastAsia="en-US"/>
        </w:rPr>
      </w:pPr>
      <w:bookmarkStart w:id="2" w:name="_Toc231472567"/>
      <w:bookmarkStart w:id="3" w:name="_Toc231473095"/>
      <w:r w:rsidRPr="000A3549">
        <w:rPr>
          <w:rFonts w:cs="Arial"/>
          <w:b/>
          <w:bCs/>
          <w:noProof w:val="0"/>
          <w:sz w:val="22"/>
          <w:szCs w:val="26"/>
          <w:lang w:eastAsia="en-US"/>
        </w:rPr>
        <w:t>5.3.</w:t>
      </w:r>
      <w:r w:rsidR="000C0EBE">
        <w:rPr>
          <w:rFonts w:cs="Arial"/>
          <w:b/>
          <w:bCs/>
          <w:noProof w:val="0"/>
          <w:sz w:val="22"/>
          <w:szCs w:val="26"/>
          <w:lang w:eastAsia="en-US"/>
        </w:rPr>
        <w:t>10</w:t>
      </w:r>
      <w:r w:rsidRPr="000A3549">
        <w:rPr>
          <w:rFonts w:cs="Arial"/>
          <w:b/>
          <w:bCs/>
          <w:noProof w:val="0"/>
          <w:sz w:val="22"/>
          <w:szCs w:val="26"/>
          <w:lang w:eastAsia="en-US"/>
        </w:rPr>
        <w:tab/>
        <w:t>Küf</w:t>
      </w:r>
      <w:bookmarkEnd w:id="2"/>
      <w:bookmarkEnd w:id="3"/>
      <w:r w:rsidRPr="000A3549">
        <w:rPr>
          <w:rFonts w:cs="Arial"/>
          <w:b/>
          <w:bCs/>
          <w:noProof w:val="0"/>
          <w:sz w:val="22"/>
          <w:szCs w:val="26"/>
          <w:lang w:eastAsia="en-US"/>
        </w:rPr>
        <w:t xml:space="preserve"> sayımı tayini </w:t>
      </w:r>
    </w:p>
    <w:p w:rsidR="00475A2A" w:rsidRPr="000A3549" w:rsidRDefault="00475A2A" w:rsidP="00475A2A">
      <w:pPr>
        <w:jc w:val="left"/>
        <w:rPr>
          <w:noProof w:val="0"/>
          <w:lang w:eastAsia="en-US"/>
        </w:rPr>
      </w:pPr>
      <w:r w:rsidRPr="000A3549">
        <w:rPr>
          <w:noProof w:val="0"/>
          <w:lang w:eastAsia="en-US"/>
        </w:rPr>
        <w:t xml:space="preserve">Küf sayımı tayini, </w:t>
      </w:r>
      <w:r w:rsidRPr="000A3549">
        <w:t xml:space="preserve">TS ISO 21527-2’ye </w:t>
      </w:r>
      <w:r w:rsidRPr="000A3549">
        <w:rPr>
          <w:noProof w:val="0"/>
          <w:lang w:eastAsia="en-US"/>
        </w:rPr>
        <w:t>göre yapılır. Sonucun</w:t>
      </w:r>
      <w:r w:rsidRPr="000A3549">
        <w:rPr>
          <w:b/>
          <w:bCs/>
          <w:noProof w:val="0"/>
          <w:lang w:eastAsia="en-US"/>
        </w:rPr>
        <w:t xml:space="preserve"> </w:t>
      </w:r>
      <w:r w:rsidRPr="000A3549">
        <w:rPr>
          <w:noProof w:val="0"/>
          <w:lang w:eastAsia="en-US"/>
        </w:rPr>
        <w:t>madde 4.2.5'e uygun olup olmadığına bakılır.</w:t>
      </w:r>
    </w:p>
    <w:p w:rsidR="00475A2A" w:rsidRPr="004D1536" w:rsidRDefault="00475A2A" w:rsidP="00475A2A">
      <w:pPr>
        <w:rPr>
          <w:rFonts w:cs="Arial"/>
          <w:b/>
          <w:sz w:val="12"/>
          <w:szCs w:val="12"/>
        </w:rPr>
      </w:pPr>
    </w:p>
    <w:p w:rsidR="00475A2A" w:rsidRPr="000A3549" w:rsidRDefault="00475A2A">
      <w:pPr>
        <w:rPr>
          <w:rFonts w:cs="Arial"/>
          <w:szCs w:val="20"/>
        </w:rPr>
      </w:pPr>
      <w:r w:rsidRPr="000A3549">
        <w:rPr>
          <w:rFonts w:cs="Arial"/>
          <w:szCs w:val="20"/>
        </w:rPr>
        <w:t>-Madde 5.3.</w:t>
      </w:r>
      <w:r w:rsidR="000C0EBE">
        <w:rPr>
          <w:rFonts w:cs="Arial"/>
          <w:szCs w:val="20"/>
        </w:rPr>
        <w:t>11</w:t>
      </w:r>
      <w:r w:rsidRPr="000A3549">
        <w:rPr>
          <w:rFonts w:cs="Arial"/>
          <w:szCs w:val="20"/>
        </w:rPr>
        <w:t xml:space="preserve"> “</w:t>
      </w:r>
      <w:r w:rsidRPr="004D1536">
        <w:rPr>
          <w:rFonts w:cs="Arial"/>
          <w:i/>
          <w:szCs w:val="20"/>
        </w:rPr>
        <w:t xml:space="preserve">Salmonella </w:t>
      </w:r>
      <w:r w:rsidRPr="000A3549">
        <w:rPr>
          <w:rFonts w:cs="Arial"/>
          <w:szCs w:val="20"/>
        </w:rPr>
        <w:t>spp. aranması ” standart metninden çıkarılmıştır.</w:t>
      </w:r>
    </w:p>
    <w:p w:rsidR="00475A2A" w:rsidRPr="004D1536" w:rsidRDefault="00475A2A" w:rsidP="00475A2A">
      <w:pPr>
        <w:rPr>
          <w:rFonts w:cs="Arial"/>
          <w:b/>
          <w:sz w:val="12"/>
          <w:szCs w:val="12"/>
        </w:rPr>
      </w:pPr>
    </w:p>
    <w:p w:rsidR="00475A2A" w:rsidRPr="000A3549" w:rsidRDefault="00475A2A" w:rsidP="00475A2A">
      <w:pPr>
        <w:rPr>
          <w:rFonts w:cs="Arial"/>
          <w:szCs w:val="20"/>
        </w:rPr>
      </w:pPr>
      <w:r w:rsidRPr="000A3549">
        <w:rPr>
          <w:rFonts w:cs="Arial"/>
          <w:szCs w:val="20"/>
        </w:rPr>
        <w:t>-Madde 5.3.1</w:t>
      </w:r>
      <w:r w:rsidR="000C0EBE">
        <w:rPr>
          <w:rFonts w:cs="Arial"/>
          <w:szCs w:val="20"/>
        </w:rPr>
        <w:t>2</w:t>
      </w:r>
      <w:r w:rsidRPr="000A3549">
        <w:rPr>
          <w:rFonts w:cs="Arial"/>
          <w:szCs w:val="20"/>
        </w:rPr>
        <w:t xml:space="preserve"> “</w:t>
      </w:r>
      <w:r w:rsidRPr="000A3549">
        <w:rPr>
          <w:i/>
          <w:noProof w:val="0"/>
          <w:szCs w:val="20"/>
          <w:lang w:eastAsia="en-US"/>
        </w:rPr>
        <w:t>L. monocytogenes</w:t>
      </w:r>
      <w:r w:rsidRPr="000A3549">
        <w:rPr>
          <w:noProof w:val="0"/>
          <w:szCs w:val="20"/>
          <w:lang w:eastAsia="en-US"/>
        </w:rPr>
        <w:t xml:space="preserve"> aranması</w:t>
      </w:r>
      <w:r w:rsidRPr="000A3549">
        <w:rPr>
          <w:rFonts w:cs="Arial"/>
          <w:szCs w:val="20"/>
        </w:rPr>
        <w:t>” standart metninden çıkarılmıştır.</w:t>
      </w:r>
    </w:p>
    <w:p w:rsidR="00475A2A" w:rsidRPr="004D1536" w:rsidRDefault="00475A2A" w:rsidP="00475A2A">
      <w:pPr>
        <w:rPr>
          <w:rFonts w:cs="Arial"/>
          <w:sz w:val="12"/>
          <w:szCs w:val="12"/>
        </w:rPr>
      </w:pPr>
    </w:p>
    <w:p w:rsidR="00475A2A" w:rsidRPr="000A3549" w:rsidRDefault="00475A2A" w:rsidP="00475A2A">
      <w:pPr>
        <w:rPr>
          <w:rFonts w:cs="Arial"/>
          <w:szCs w:val="20"/>
        </w:rPr>
      </w:pPr>
      <w:r w:rsidRPr="000A3549">
        <w:rPr>
          <w:rFonts w:cs="Arial"/>
          <w:szCs w:val="20"/>
        </w:rPr>
        <w:t>-Madde 5.3.1</w:t>
      </w:r>
      <w:r w:rsidR="000C0EBE">
        <w:rPr>
          <w:rFonts w:cs="Arial"/>
          <w:szCs w:val="20"/>
        </w:rPr>
        <w:t>3</w:t>
      </w:r>
      <w:r w:rsidRPr="000A3549">
        <w:rPr>
          <w:rFonts w:cs="Arial"/>
          <w:szCs w:val="20"/>
        </w:rPr>
        <w:t xml:space="preserve"> “</w:t>
      </w:r>
      <w:r w:rsidRPr="000A3549">
        <w:rPr>
          <w:rFonts w:cs="Arial"/>
          <w:noProof w:val="0"/>
          <w:szCs w:val="20"/>
          <w:lang w:eastAsia="en-US"/>
        </w:rPr>
        <w:t xml:space="preserve">Termotolerant </w:t>
      </w:r>
      <w:r w:rsidRPr="000A3549">
        <w:rPr>
          <w:rFonts w:cs="Arial"/>
          <w:i/>
          <w:noProof w:val="0"/>
          <w:szCs w:val="20"/>
          <w:lang w:eastAsia="en-US"/>
        </w:rPr>
        <w:t>Campylobacter</w:t>
      </w:r>
      <w:r w:rsidRPr="000A3549">
        <w:rPr>
          <w:rFonts w:cs="Arial"/>
          <w:noProof w:val="0"/>
          <w:szCs w:val="20"/>
          <w:lang w:eastAsia="en-US"/>
        </w:rPr>
        <w:t xml:space="preserve"> spp. aranması</w:t>
      </w:r>
      <w:r w:rsidRPr="000A3549">
        <w:rPr>
          <w:rFonts w:cs="Arial"/>
          <w:szCs w:val="20"/>
        </w:rPr>
        <w:t>” standart metninden çıkarılmıştır.</w:t>
      </w:r>
    </w:p>
    <w:p w:rsidR="00475A2A" w:rsidRPr="004D1536" w:rsidRDefault="00475A2A" w:rsidP="00475A2A">
      <w:pPr>
        <w:rPr>
          <w:sz w:val="12"/>
          <w:szCs w:val="12"/>
        </w:rPr>
      </w:pPr>
    </w:p>
    <w:p w:rsidR="00475A2A" w:rsidRPr="000A3549" w:rsidRDefault="00475A2A" w:rsidP="00475A2A">
      <w:pPr>
        <w:rPr>
          <w:rFonts w:cs="Arial"/>
          <w:szCs w:val="20"/>
        </w:rPr>
      </w:pPr>
      <w:r w:rsidRPr="000A3549">
        <w:rPr>
          <w:rFonts w:cs="Arial"/>
          <w:szCs w:val="20"/>
        </w:rPr>
        <w:t>-Madde 5.3.1</w:t>
      </w:r>
      <w:r w:rsidR="000C0EBE">
        <w:rPr>
          <w:rFonts w:cs="Arial"/>
          <w:szCs w:val="20"/>
        </w:rPr>
        <w:t>4</w:t>
      </w:r>
      <w:r w:rsidRPr="000A3549">
        <w:rPr>
          <w:rFonts w:cs="Arial"/>
          <w:szCs w:val="20"/>
        </w:rPr>
        <w:t xml:space="preserve"> “</w:t>
      </w:r>
      <w:r w:rsidR="008F432E" w:rsidRPr="000A3549">
        <w:rPr>
          <w:rFonts w:cs="Arial"/>
          <w:bCs/>
          <w:i/>
          <w:noProof w:val="0"/>
          <w:szCs w:val="20"/>
          <w:lang w:eastAsia="en-US"/>
        </w:rPr>
        <w:t xml:space="preserve">E.coli </w:t>
      </w:r>
      <w:r w:rsidR="008F432E" w:rsidRPr="000A3549">
        <w:rPr>
          <w:rFonts w:cs="Arial"/>
          <w:bCs/>
          <w:noProof w:val="0"/>
          <w:szCs w:val="20"/>
          <w:lang w:eastAsia="en-US"/>
        </w:rPr>
        <w:t>aranması</w:t>
      </w:r>
      <w:r w:rsidRPr="000A3549">
        <w:rPr>
          <w:rFonts w:cs="Arial"/>
          <w:szCs w:val="20"/>
        </w:rPr>
        <w:t>” standart metninden çıkarılmıştır.</w:t>
      </w:r>
    </w:p>
    <w:p w:rsidR="00475A2A" w:rsidRPr="004D1536" w:rsidRDefault="00475A2A">
      <w:pPr>
        <w:rPr>
          <w:sz w:val="12"/>
          <w:szCs w:val="12"/>
        </w:rPr>
      </w:pPr>
    </w:p>
    <w:p w:rsidR="00475A2A" w:rsidRPr="000A3549" w:rsidRDefault="00475A2A" w:rsidP="00475A2A">
      <w:pPr>
        <w:rPr>
          <w:rFonts w:cs="Arial"/>
          <w:szCs w:val="20"/>
        </w:rPr>
      </w:pPr>
      <w:r w:rsidRPr="000A3549">
        <w:rPr>
          <w:rFonts w:cs="Arial"/>
          <w:szCs w:val="20"/>
        </w:rPr>
        <w:t>-Madde 5.3.1</w:t>
      </w:r>
      <w:r w:rsidR="000C0EBE">
        <w:rPr>
          <w:rFonts w:cs="Arial"/>
          <w:szCs w:val="20"/>
        </w:rPr>
        <w:t>5</w:t>
      </w:r>
      <w:r w:rsidRPr="000A3549">
        <w:rPr>
          <w:rFonts w:cs="Arial"/>
          <w:szCs w:val="20"/>
        </w:rPr>
        <w:t xml:space="preserve"> “</w:t>
      </w:r>
      <w:r w:rsidR="000C0EBE">
        <w:rPr>
          <w:i/>
          <w:noProof w:val="0"/>
          <w:szCs w:val="20"/>
          <w:lang w:eastAsia="en-US"/>
        </w:rPr>
        <w:t>Koagülaz pozitif stafilokok</w:t>
      </w:r>
      <w:r w:rsidR="008F432E" w:rsidRPr="000A3549">
        <w:rPr>
          <w:noProof w:val="0"/>
          <w:szCs w:val="20"/>
          <w:lang w:eastAsia="en-US"/>
        </w:rPr>
        <w:t xml:space="preserve"> aranması</w:t>
      </w:r>
      <w:r w:rsidRPr="000A3549">
        <w:rPr>
          <w:rFonts w:cs="Arial"/>
          <w:szCs w:val="20"/>
        </w:rPr>
        <w:t>” standart metninden çıkarılmıştır.</w:t>
      </w:r>
    </w:p>
    <w:p w:rsidR="008F432E" w:rsidRPr="004D1536" w:rsidRDefault="008F432E" w:rsidP="00475A2A">
      <w:pPr>
        <w:rPr>
          <w:rFonts w:cs="Arial"/>
          <w:sz w:val="12"/>
          <w:szCs w:val="12"/>
        </w:rPr>
      </w:pPr>
    </w:p>
    <w:p w:rsidR="00F91F76" w:rsidRPr="000A3549" w:rsidRDefault="008F432E">
      <w:pPr>
        <w:rPr>
          <w:rFonts w:cs="Arial"/>
          <w:szCs w:val="20"/>
        </w:rPr>
      </w:pPr>
      <w:r w:rsidRPr="000A3549">
        <w:rPr>
          <w:rFonts w:cs="Arial"/>
          <w:szCs w:val="20"/>
        </w:rPr>
        <w:t>-Madde 5.3.1</w:t>
      </w:r>
      <w:r w:rsidR="00EF0F75">
        <w:rPr>
          <w:rFonts w:cs="Arial"/>
          <w:szCs w:val="20"/>
        </w:rPr>
        <w:t>6</w:t>
      </w:r>
      <w:r w:rsidRPr="000A3549">
        <w:rPr>
          <w:rFonts w:cs="Arial"/>
          <w:szCs w:val="20"/>
        </w:rPr>
        <w:t xml:space="preserve"> “</w:t>
      </w:r>
      <w:r w:rsidR="00F91F76" w:rsidRPr="000A3549">
        <w:rPr>
          <w:i/>
          <w:noProof w:val="0"/>
          <w:szCs w:val="20"/>
          <w:lang w:eastAsia="en-US"/>
        </w:rPr>
        <w:t>B. cereus</w:t>
      </w:r>
      <w:r w:rsidR="00F91F76" w:rsidRPr="000A3549">
        <w:rPr>
          <w:noProof w:val="0"/>
          <w:szCs w:val="20"/>
          <w:lang w:eastAsia="en-US"/>
        </w:rPr>
        <w:t xml:space="preserve"> aranması</w:t>
      </w:r>
      <w:r w:rsidRPr="000A3549">
        <w:rPr>
          <w:rFonts w:cs="Arial"/>
          <w:szCs w:val="20"/>
        </w:rPr>
        <w:t>” standart metninden çıkarılmıştır.</w:t>
      </w:r>
    </w:p>
    <w:p w:rsidR="00F91F76" w:rsidRPr="004D1536" w:rsidRDefault="00F91F76">
      <w:pPr>
        <w:rPr>
          <w:i/>
          <w:noProof w:val="0"/>
          <w:sz w:val="12"/>
          <w:szCs w:val="12"/>
          <w:lang w:eastAsia="en-US"/>
        </w:rPr>
      </w:pPr>
    </w:p>
    <w:p w:rsidR="00631C04" w:rsidRPr="006812F2" w:rsidRDefault="00F91F76">
      <w:pPr>
        <w:rPr>
          <w:szCs w:val="20"/>
        </w:rPr>
      </w:pPr>
      <w:r w:rsidRPr="000A3549">
        <w:rPr>
          <w:rFonts w:cs="Arial"/>
          <w:szCs w:val="20"/>
        </w:rPr>
        <w:t>-Madde 5.3.1</w:t>
      </w:r>
      <w:r w:rsidR="00EF0F75">
        <w:rPr>
          <w:rFonts w:cs="Arial"/>
          <w:szCs w:val="20"/>
        </w:rPr>
        <w:t>7</w:t>
      </w:r>
      <w:r w:rsidRPr="000A3549">
        <w:rPr>
          <w:rFonts w:cs="Arial"/>
          <w:szCs w:val="20"/>
        </w:rPr>
        <w:t xml:space="preserve"> “</w:t>
      </w:r>
      <w:r w:rsidRPr="000A3549">
        <w:rPr>
          <w:i/>
          <w:noProof w:val="0"/>
          <w:szCs w:val="20"/>
          <w:lang w:eastAsia="en-US"/>
        </w:rPr>
        <w:t>C. perfringens</w:t>
      </w:r>
      <w:r w:rsidRPr="000A3549">
        <w:rPr>
          <w:noProof w:val="0"/>
          <w:szCs w:val="20"/>
          <w:lang w:eastAsia="en-US"/>
        </w:rPr>
        <w:t xml:space="preserve"> aranması</w:t>
      </w:r>
      <w:r w:rsidRPr="000A3549">
        <w:rPr>
          <w:rFonts w:cs="Arial"/>
          <w:szCs w:val="20"/>
        </w:rPr>
        <w:t>” standart metninden çıkarılmıştır.</w:t>
      </w:r>
    </w:p>
    <w:sectPr w:rsidR="00631C04" w:rsidRPr="006812F2" w:rsidSect="008272AD">
      <w:pgSz w:w="11909" w:h="16834" w:code="9"/>
      <w:pgMar w:top="1418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EBE" w:rsidRDefault="000C0EBE">
      <w:r>
        <w:separator/>
      </w:r>
    </w:p>
  </w:endnote>
  <w:endnote w:type="continuationSeparator" w:id="0">
    <w:p w:rsidR="000C0EBE" w:rsidRDefault="000C0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EBE" w:rsidRDefault="000C0EBE">
      <w:r>
        <w:separator/>
      </w:r>
    </w:p>
  </w:footnote>
  <w:footnote w:type="continuationSeparator" w:id="0">
    <w:p w:rsidR="000C0EBE" w:rsidRDefault="000C0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3626"/>
    <w:multiLevelType w:val="hybridMultilevel"/>
    <w:tmpl w:val="8F425DB8"/>
    <w:lvl w:ilvl="0" w:tplc="F18659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26ECF"/>
    <w:multiLevelType w:val="hybridMultilevel"/>
    <w:tmpl w:val="9350FB3E"/>
    <w:lvl w:ilvl="0" w:tplc="237A66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B3AF0"/>
    <w:multiLevelType w:val="hybridMultilevel"/>
    <w:tmpl w:val="DC6C9526"/>
    <w:lvl w:ilvl="0" w:tplc="3C7E25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D1132F"/>
    <w:multiLevelType w:val="multilevel"/>
    <w:tmpl w:val="A5345A34"/>
    <w:lvl w:ilvl="0">
      <w:start w:val="5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615"/>
        </w:tabs>
        <w:ind w:left="615" w:hanging="615"/>
      </w:pPr>
      <w:rPr>
        <w:rFonts w:hint="default"/>
        <w:b w:val="0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38431B85"/>
    <w:multiLevelType w:val="hybridMultilevel"/>
    <w:tmpl w:val="3BBC2350"/>
    <w:lvl w:ilvl="0" w:tplc="54C6C9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194A79"/>
    <w:multiLevelType w:val="hybridMultilevel"/>
    <w:tmpl w:val="073E205A"/>
    <w:lvl w:ilvl="0" w:tplc="6E124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B078B8"/>
    <w:multiLevelType w:val="hybridMultilevel"/>
    <w:tmpl w:val="4B2A1788"/>
    <w:lvl w:ilvl="0" w:tplc="806C4F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8B6F73"/>
    <w:multiLevelType w:val="hybridMultilevel"/>
    <w:tmpl w:val="EBDA952C"/>
    <w:lvl w:ilvl="0" w:tplc="AA7E558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105FA0"/>
    <w:multiLevelType w:val="multilevel"/>
    <w:tmpl w:val="7102C9A0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79480A5B"/>
    <w:multiLevelType w:val="hybridMultilevel"/>
    <w:tmpl w:val="88AC9AC2"/>
    <w:lvl w:ilvl="0" w:tplc="D6A868F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034C14"/>
    <w:multiLevelType w:val="hybridMultilevel"/>
    <w:tmpl w:val="DB444C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5"/>
  </w:num>
  <w:num w:numId="9">
    <w:abstractNumId w:val="2"/>
  </w:num>
  <w:num w:numId="10">
    <w:abstractNumId w:val="9"/>
  </w:num>
  <w:num w:numId="11">
    <w:abstractNumId w:val="4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/nIW94SVSxijBiuqSSTYz3Z64XDN0eKbXp4L2gWRWKyTm6uyPjyKKR5fTBy5XQf13n75GC17xbJHPsAVfraouw==" w:salt="r4TBVy2aZc1ylXQBUD8nS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17A"/>
    <w:rsid w:val="00000BB8"/>
    <w:rsid w:val="0001125A"/>
    <w:rsid w:val="00011B2F"/>
    <w:rsid w:val="0002245F"/>
    <w:rsid w:val="00026DCA"/>
    <w:rsid w:val="00044158"/>
    <w:rsid w:val="00061296"/>
    <w:rsid w:val="000646BA"/>
    <w:rsid w:val="00071C04"/>
    <w:rsid w:val="00074DFE"/>
    <w:rsid w:val="000772B7"/>
    <w:rsid w:val="00084F05"/>
    <w:rsid w:val="000932C0"/>
    <w:rsid w:val="0009617D"/>
    <w:rsid w:val="000A3549"/>
    <w:rsid w:val="000B27B6"/>
    <w:rsid w:val="000B40A5"/>
    <w:rsid w:val="000B4147"/>
    <w:rsid w:val="000B6564"/>
    <w:rsid w:val="000C0D54"/>
    <w:rsid w:val="000C0EBE"/>
    <w:rsid w:val="000C5429"/>
    <w:rsid w:val="000D448E"/>
    <w:rsid w:val="000D7ED5"/>
    <w:rsid w:val="000E55FE"/>
    <w:rsid w:val="000F121D"/>
    <w:rsid w:val="000F405A"/>
    <w:rsid w:val="000F647E"/>
    <w:rsid w:val="000F6E41"/>
    <w:rsid w:val="00111ECA"/>
    <w:rsid w:val="00121534"/>
    <w:rsid w:val="00126FFA"/>
    <w:rsid w:val="00131690"/>
    <w:rsid w:val="00134E30"/>
    <w:rsid w:val="00136773"/>
    <w:rsid w:val="001415E7"/>
    <w:rsid w:val="00141D09"/>
    <w:rsid w:val="00147B71"/>
    <w:rsid w:val="0015267C"/>
    <w:rsid w:val="00184B5B"/>
    <w:rsid w:val="00187776"/>
    <w:rsid w:val="00193892"/>
    <w:rsid w:val="001A2C99"/>
    <w:rsid w:val="001A61EE"/>
    <w:rsid w:val="001B493D"/>
    <w:rsid w:val="001C35B3"/>
    <w:rsid w:val="001C3751"/>
    <w:rsid w:val="001D7B36"/>
    <w:rsid w:val="001F4071"/>
    <w:rsid w:val="002006D9"/>
    <w:rsid w:val="002017F9"/>
    <w:rsid w:val="0021617A"/>
    <w:rsid w:val="00232A82"/>
    <w:rsid w:val="002358E8"/>
    <w:rsid w:val="002362D5"/>
    <w:rsid w:val="00260F8F"/>
    <w:rsid w:val="002727EE"/>
    <w:rsid w:val="00277FB9"/>
    <w:rsid w:val="002B330D"/>
    <w:rsid w:val="002B7037"/>
    <w:rsid w:val="002C482F"/>
    <w:rsid w:val="002D0A0A"/>
    <w:rsid w:val="002E31DB"/>
    <w:rsid w:val="002E42F8"/>
    <w:rsid w:val="002F0F0E"/>
    <w:rsid w:val="002F1443"/>
    <w:rsid w:val="003001AD"/>
    <w:rsid w:val="00304F4A"/>
    <w:rsid w:val="003129A5"/>
    <w:rsid w:val="003372DA"/>
    <w:rsid w:val="00342B62"/>
    <w:rsid w:val="0035585A"/>
    <w:rsid w:val="00364DF8"/>
    <w:rsid w:val="00365F0B"/>
    <w:rsid w:val="00366DE6"/>
    <w:rsid w:val="00373425"/>
    <w:rsid w:val="00391BAA"/>
    <w:rsid w:val="003954B1"/>
    <w:rsid w:val="00397CA2"/>
    <w:rsid w:val="003A0AD4"/>
    <w:rsid w:val="003C3EE6"/>
    <w:rsid w:val="003D44F7"/>
    <w:rsid w:val="003F34DA"/>
    <w:rsid w:val="003F4881"/>
    <w:rsid w:val="00420295"/>
    <w:rsid w:val="00430FD2"/>
    <w:rsid w:val="004479B2"/>
    <w:rsid w:val="00460033"/>
    <w:rsid w:val="00461925"/>
    <w:rsid w:val="00461F27"/>
    <w:rsid w:val="00475A2A"/>
    <w:rsid w:val="004864E5"/>
    <w:rsid w:val="004864FC"/>
    <w:rsid w:val="00493573"/>
    <w:rsid w:val="00496010"/>
    <w:rsid w:val="004D1536"/>
    <w:rsid w:val="004D7A9C"/>
    <w:rsid w:val="004E643E"/>
    <w:rsid w:val="004F23BF"/>
    <w:rsid w:val="004F3131"/>
    <w:rsid w:val="005028C8"/>
    <w:rsid w:val="005062DE"/>
    <w:rsid w:val="00510F18"/>
    <w:rsid w:val="00524763"/>
    <w:rsid w:val="0054063F"/>
    <w:rsid w:val="00543E2A"/>
    <w:rsid w:val="00543FB1"/>
    <w:rsid w:val="00564902"/>
    <w:rsid w:val="00582DA8"/>
    <w:rsid w:val="00584E1F"/>
    <w:rsid w:val="00586BDC"/>
    <w:rsid w:val="005A2503"/>
    <w:rsid w:val="005A38AE"/>
    <w:rsid w:val="005A4FAB"/>
    <w:rsid w:val="005B1F84"/>
    <w:rsid w:val="005B3047"/>
    <w:rsid w:val="005C1EE5"/>
    <w:rsid w:val="005D39D8"/>
    <w:rsid w:val="005F63F5"/>
    <w:rsid w:val="005F7591"/>
    <w:rsid w:val="0061364E"/>
    <w:rsid w:val="006217DD"/>
    <w:rsid w:val="00630783"/>
    <w:rsid w:val="00630927"/>
    <w:rsid w:val="00631C04"/>
    <w:rsid w:val="0064090F"/>
    <w:rsid w:val="006542FC"/>
    <w:rsid w:val="00660597"/>
    <w:rsid w:val="006669A8"/>
    <w:rsid w:val="00673024"/>
    <w:rsid w:val="006812F2"/>
    <w:rsid w:val="00690553"/>
    <w:rsid w:val="006960F5"/>
    <w:rsid w:val="006B0763"/>
    <w:rsid w:val="006B1C38"/>
    <w:rsid w:val="006C30BA"/>
    <w:rsid w:val="006C71D9"/>
    <w:rsid w:val="006D015A"/>
    <w:rsid w:val="006D743F"/>
    <w:rsid w:val="006F3DBC"/>
    <w:rsid w:val="006F5FE6"/>
    <w:rsid w:val="00701216"/>
    <w:rsid w:val="007027A2"/>
    <w:rsid w:val="00712715"/>
    <w:rsid w:val="007236AE"/>
    <w:rsid w:val="00726F26"/>
    <w:rsid w:val="00730354"/>
    <w:rsid w:val="00741492"/>
    <w:rsid w:val="00745105"/>
    <w:rsid w:val="00752D3B"/>
    <w:rsid w:val="00755285"/>
    <w:rsid w:val="00763150"/>
    <w:rsid w:val="00764EF0"/>
    <w:rsid w:val="00772BE6"/>
    <w:rsid w:val="007836D3"/>
    <w:rsid w:val="007A70F4"/>
    <w:rsid w:val="007B1FBF"/>
    <w:rsid w:val="007B642E"/>
    <w:rsid w:val="007D0D53"/>
    <w:rsid w:val="007D1903"/>
    <w:rsid w:val="007D1BB8"/>
    <w:rsid w:val="007E27C2"/>
    <w:rsid w:val="008115A1"/>
    <w:rsid w:val="0082557F"/>
    <w:rsid w:val="008272AD"/>
    <w:rsid w:val="00834B82"/>
    <w:rsid w:val="00834DAE"/>
    <w:rsid w:val="008611FE"/>
    <w:rsid w:val="008854FC"/>
    <w:rsid w:val="00897839"/>
    <w:rsid w:val="008A2531"/>
    <w:rsid w:val="008B355A"/>
    <w:rsid w:val="008B7FD4"/>
    <w:rsid w:val="008C292F"/>
    <w:rsid w:val="008C2D5A"/>
    <w:rsid w:val="008C54AC"/>
    <w:rsid w:val="008D075A"/>
    <w:rsid w:val="008D4EDC"/>
    <w:rsid w:val="008E3331"/>
    <w:rsid w:val="008F432E"/>
    <w:rsid w:val="008F6321"/>
    <w:rsid w:val="008F72AD"/>
    <w:rsid w:val="00901B60"/>
    <w:rsid w:val="009025A8"/>
    <w:rsid w:val="009045EB"/>
    <w:rsid w:val="0090479A"/>
    <w:rsid w:val="00926EAA"/>
    <w:rsid w:val="009310BF"/>
    <w:rsid w:val="00941F64"/>
    <w:rsid w:val="00956F56"/>
    <w:rsid w:val="00961713"/>
    <w:rsid w:val="00966B88"/>
    <w:rsid w:val="0097083D"/>
    <w:rsid w:val="00992ED8"/>
    <w:rsid w:val="009B104D"/>
    <w:rsid w:val="009B1BBB"/>
    <w:rsid w:val="009B6C9E"/>
    <w:rsid w:val="009C2FE1"/>
    <w:rsid w:val="009C4C1C"/>
    <w:rsid w:val="009D346D"/>
    <w:rsid w:val="009F12F8"/>
    <w:rsid w:val="009F2A87"/>
    <w:rsid w:val="009F582F"/>
    <w:rsid w:val="009F6208"/>
    <w:rsid w:val="009F635F"/>
    <w:rsid w:val="009F6C34"/>
    <w:rsid w:val="00A05B10"/>
    <w:rsid w:val="00A125BB"/>
    <w:rsid w:val="00A146E3"/>
    <w:rsid w:val="00A240FC"/>
    <w:rsid w:val="00A26657"/>
    <w:rsid w:val="00A605B9"/>
    <w:rsid w:val="00A64B1C"/>
    <w:rsid w:val="00A6681F"/>
    <w:rsid w:val="00A66FDF"/>
    <w:rsid w:val="00A7147E"/>
    <w:rsid w:val="00A74365"/>
    <w:rsid w:val="00A75578"/>
    <w:rsid w:val="00A81DF6"/>
    <w:rsid w:val="00AA6DAA"/>
    <w:rsid w:val="00AB0D5C"/>
    <w:rsid w:val="00AB4BB8"/>
    <w:rsid w:val="00AB72E3"/>
    <w:rsid w:val="00AC1983"/>
    <w:rsid w:val="00AC6C95"/>
    <w:rsid w:val="00AE1A9C"/>
    <w:rsid w:val="00B21939"/>
    <w:rsid w:val="00B220E2"/>
    <w:rsid w:val="00B264B3"/>
    <w:rsid w:val="00B309E4"/>
    <w:rsid w:val="00B37AF7"/>
    <w:rsid w:val="00B5315A"/>
    <w:rsid w:val="00B65815"/>
    <w:rsid w:val="00B71E00"/>
    <w:rsid w:val="00B81A3B"/>
    <w:rsid w:val="00B9562D"/>
    <w:rsid w:val="00B97525"/>
    <w:rsid w:val="00B9763F"/>
    <w:rsid w:val="00BA0238"/>
    <w:rsid w:val="00BA485B"/>
    <w:rsid w:val="00BC1AC9"/>
    <w:rsid w:val="00BC41E3"/>
    <w:rsid w:val="00BC47DF"/>
    <w:rsid w:val="00BD5599"/>
    <w:rsid w:val="00BD77D2"/>
    <w:rsid w:val="00BE0369"/>
    <w:rsid w:val="00BE4829"/>
    <w:rsid w:val="00BF1182"/>
    <w:rsid w:val="00BF7B75"/>
    <w:rsid w:val="00C1680E"/>
    <w:rsid w:val="00C24CC4"/>
    <w:rsid w:val="00C261E0"/>
    <w:rsid w:val="00C353B6"/>
    <w:rsid w:val="00C448E7"/>
    <w:rsid w:val="00C56E1A"/>
    <w:rsid w:val="00C66E45"/>
    <w:rsid w:val="00C679CA"/>
    <w:rsid w:val="00C752F9"/>
    <w:rsid w:val="00C8127A"/>
    <w:rsid w:val="00C87DB3"/>
    <w:rsid w:val="00C90D73"/>
    <w:rsid w:val="00C91B99"/>
    <w:rsid w:val="00CA7B63"/>
    <w:rsid w:val="00CB4269"/>
    <w:rsid w:val="00CB4934"/>
    <w:rsid w:val="00CC3CA9"/>
    <w:rsid w:val="00CD0C9A"/>
    <w:rsid w:val="00CD2C07"/>
    <w:rsid w:val="00CF293B"/>
    <w:rsid w:val="00CF3570"/>
    <w:rsid w:val="00CF38C8"/>
    <w:rsid w:val="00CF57CF"/>
    <w:rsid w:val="00D05385"/>
    <w:rsid w:val="00D17D7C"/>
    <w:rsid w:val="00D277E1"/>
    <w:rsid w:val="00D30CDC"/>
    <w:rsid w:val="00D364CB"/>
    <w:rsid w:val="00D41C76"/>
    <w:rsid w:val="00D75D3B"/>
    <w:rsid w:val="00D76403"/>
    <w:rsid w:val="00D764E2"/>
    <w:rsid w:val="00DA46AE"/>
    <w:rsid w:val="00DA5D76"/>
    <w:rsid w:val="00DC074A"/>
    <w:rsid w:val="00DC38D3"/>
    <w:rsid w:val="00E0031E"/>
    <w:rsid w:val="00E021CE"/>
    <w:rsid w:val="00E042E2"/>
    <w:rsid w:val="00E20A88"/>
    <w:rsid w:val="00E26AA8"/>
    <w:rsid w:val="00E26BA0"/>
    <w:rsid w:val="00E342A8"/>
    <w:rsid w:val="00E405A9"/>
    <w:rsid w:val="00E51BB3"/>
    <w:rsid w:val="00E72167"/>
    <w:rsid w:val="00E75176"/>
    <w:rsid w:val="00E93969"/>
    <w:rsid w:val="00E95E1D"/>
    <w:rsid w:val="00EA4E2E"/>
    <w:rsid w:val="00EA79DD"/>
    <w:rsid w:val="00EF0F75"/>
    <w:rsid w:val="00EF1C20"/>
    <w:rsid w:val="00EF7E78"/>
    <w:rsid w:val="00F04158"/>
    <w:rsid w:val="00F06EF5"/>
    <w:rsid w:val="00F17866"/>
    <w:rsid w:val="00F227AD"/>
    <w:rsid w:val="00F24D0F"/>
    <w:rsid w:val="00F25169"/>
    <w:rsid w:val="00F26DF4"/>
    <w:rsid w:val="00F33C3D"/>
    <w:rsid w:val="00F542C6"/>
    <w:rsid w:val="00F57AA3"/>
    <w:rsid w:val="00F6680E"/>
    <w:rsid w:val="00F72AEE"/>
    <w:rsid w:val="00F80A60"/>
    <w:rsid w:val="00F87F3B"/>
    <w:rsid w:val="00F91F76"/>
    <w:rsid w:val="00FA346A"/>
    <w:rsid w:val="00FA3C3E"/>
    <w:rsid w:val="00FB2FF7"/>
    <w:rsid w:val="00FB761A"/>
    <w:rsid w:val="00FC3231"/>
    <w:rsid w:val="00FD26AF"/>
    <w:rsid w:val="00FD58F1"/>
    <w:rsid w:val="00FE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CA7A896"/>
  <w15:docId w15:val="{ECE738CB-CDE7-4988-97CA-D096600AF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1FBF"/>
    <w:pPr>
      <w:jc w:val="both"/>
    </w:pPr>
    <w:rPr>
      <w:rFonts w:ascii="Arial" w:hAnsi="Arial"/>
      <w:noProof/>
      <w:szCs w:val="24"/>
    </w:rPr>
  </w:style>
  <w:style w:type="paragraph" w:styleId="Balk1">
    <w:name w:val="heading 1"/>
    <w:basedOn w:val="Normal"/>
    <w:next w:val="Normal"/>
    <w:link w:val="Balk1Char"/>
    <w:qFormat/>
    <w:rsid w:val="0021617A"/>
    <w:pPr>
      <w:keepNext/>
      <w:tabs>
        <w:tab w:val="left" w:pos="567"/>
      </w:tabs>
      <w:outlineLvl w:val="0"/>
    </w:pPr>
    <w:rPr>
      <w:rFonts w:cs="Arial"/>
      <w:b/>
      <w:bCs/>
      <w:kern w:val="28"/>
      <w:sz w:val="28"/>
      <w:szCs w:val="28"/>
      <w:lang w:val="en-AU"/>
    </w:rPr>
  </w:style>
  <w:style w:type="paragraph" w:styleId="Balk2">
    <w:name w:val="heading 2"/>
    <w:basedOn w:val="Normal"/>
    <w:next w:val="Normal"/>
    <w:qFormat/>
    <w:rsid w:val="00524763"/>
    <w:pPr>
      <w:keepNext/>
      <w:spacing w:before="240" w:after="60"/>
      <w:jc w:val="left"/>
      <w:outlineLvl w:val="1"/>
    </w:pPr>
    <w:rPr>
      <w:rFonts w:cs="Arial"/>
      <w:b/>
      <w:bCs/>
      <w:i/>
      <w:iCs/>
      <w:noProof w:val="0"/>
      <w:sz w:val="28"/>
      <w:szCs w:val="28"/>
    </w:rPr>
  </w:style>
  <w:style w:type="paragraph" w:styleId="Balk3">
    <w:name w:val="heading 3"/>
    <w:aliases w:val="Heading 3 Char,Başlık 3 Char Char"/>
    <w:basedOn w:val="Normal"/>
    <w:next w:val="Normal"/>
    <w:link w:val="Balk3Char"/>
    <w:qFormat/>
    <w:rsid w:val="0021617A"/>
    <w:pPr>
      <w:keepNext/>
      <w:tabs>
        <w:tab w:val="left" w:pos="567"/>
      </w:tabs>
      <w:outlineLvl w:val="2"/>
    </w:pPr>
    <w:rPr>
      <w:rFonts w:cs="Arial"/>
      <w:b/>
      <w:bCs/>
      <w:sz w:val="22"/>
      <w:szCs w:val="22"/>
    </w:rPr>
  </w:style>
  <w:style w:type="paragraph" w:styleId="Balk4">
    <w:name w:val="heading 4"/>
    <w:basedOn w:val="Normal"/>
    <w:next w:val="Normal"/>
    <w:link w:val="Balk4Char"/>
    <w:qFormat/>
    <w:rsid w:val="0021617A"/>
    <w:pPr>
      <w:keepNext/>
      <w:spacing w:before="240" w:after="60"/>
      <w:outlineLvl w:val="3"/>
    </w:pPr>
    <w:rPr>
      <w:rFonts w:eastAsia="Arial Unicode MS"/>
      <w:b/>
      <w:bCs/>
      <w:sz w:val="28"/>
      <w:szCs w:val="28"/>
      <w:lang w:val="en-AU"/>
    </w:rPr>
  </w:style>
  <w:style w:type="paragraph" w:styleId="Balk5">
    <w:name w:val="heading 5"/>
    <w:basedOn w:val="Normal"/>
    <w:next w:val="Normal"/>
    <w:link w:val="Balk5Char"/>
    <w:qFormat/>
    <w:rsid w:val="0021617A"/>
    <w:pPr>
      <w:spacing w:before="240" w:after="60"/>
      <w:outlineLvl w:val="4"/>
    </w:pPr>
    <w:rPr>
      <w:rFonts w:eastAsia="Arial Unicode MS"/>
      <w:b/>
      <w:bCs/>
      <w:i/>
      <w:iCs/>
      <w:sz w:val="26"/>
      <w:szCs w:val="26"/>
      <w:lang w:val="en-AU"/>
    </w:rPr>
  </w:style>
  <w:style w:type="paragraph" w:styleId="Balk7">
    <w:name w:val="heading 7"/>
    <w:basedOn w:val="Normal"/>
    <w:next w:val="Normal"/>
    <w:link w:val="Balk7Char"/>
    <w:qFormat/>
    <w:rsid w:val="0021617A"/>
    <w:pPr>
      <w:keepNext/>
      <w:outlineLvl w:val="6"/>
    </w:pPr>
    <w:rPr>
      <w:rFonts w:cs="Arial"/>
      <w:b/>
      <w:bCs/>
      <w:sz w:val="22"/>
    </w:rPr>
  </w:style>
  <w:style w:type="paragraph" w:styleId="Balk9">
    <w:name w:val="heading 9"/>
    <w:basedOn w:val="Normal"/>
    <w:next w:val="Normal"/>
    <w:qFormat/>
    <w:rsid w:val="00D17D7C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sid w:val="0021617A"/>
    <w:rPr>
      <w:rFonts w:ascii="Arial" w:hAnsi="Arial" w:cs="Arial"/>
      <w:b/>
      <w:bCs/>
      <w:noProof/>
      <w:kern w:val="28"/>
      <w:sz w:val="28"/>
      <w:szCs w:val="28"/>
      <w:lang w:val="en-AU" w:eastAsia="tr-TR" w:bidi="ar-SA"/>
    </w:rPr>
  </w:style>
  <w:style w:type="character" w:customStyle="1" w:styleId="Balk3Char">
    <w:name w:val="Başlık 3 Char"/>
    <w:aliases w:val="Heading 3 Char Char1,Başlık 3 Char Char Char"/>
    <w:link w:val="Balk3"/>
    <w:rsid w:val="0021617A"/>
    <w:rPr>
      <w:rFonts w:ascii="Arial" w:hAnsi="Arial" w:cs="Arial"/>
      <w:b/>
      <w:bCs/>
      <w:noProof/>
      <w:sz w:val="22"/>
      <w:szCs w:val="22"/>
      <w:lang w:val="tr-TR" w:eastAsia="tr-TR" w:bidi="ar-SA"/>
    </w:rPr>
  </w:style>
  <w:style w:type="character" w:customStyle="1" w:styleId="Balk4Char">
    <w:name w:val="Başlık 4 Char"/>
    <w:link w:val="Balk4"/>
    <w:rsid w:val="0021617A"/>
    <w:rPr>
      <w:rFonts w:ascii="Arial" w:eastAsia="Arial Unicode MS" w:hAnsi="Arial"/>
      <w:b/>
      <w:bCs/>
      <w:noProof/>
      <w:sz w:val="28"/>
      <w:szCs w:val="28"/>
      <w:lang w:val="en-AU" w:eastAsia="tr-TR" w:bidi="ar-SA"/>
    </w:rPr>
  </w:style>
  <w:style w:type="character" w:customStyle="1" w:styleId="Balk5Char">
    <w:name w:val="Başlık 5 Char"/>
    <w:link w:val="Balk5"/>
    <w:rsid w:val="0021617A"/>
    <w:rPr>
      <w:rFonts w:ascii="Arial" w:eastAsia="Arial Unicode MS" w:hAnsi="Arial"/>
      <w:b/>
      <w:bCs/>
      <w:i/>
      <w:iCs/>
      <w:noProof/>
      <w:sz w:val="26"/>
      <w:szCs w:val="26"/>
      <w:lang w:val="en-AU" w:eastAsia="tr-TR" w:bidi="ar-SA"/>
    </w:rPr>
  </w:style>
  <w:style w:type="character" w:customStyle="1" w:styleId="Balk7Char">
    <w:name w:val="Başlık 7 Char"/>
    <w:link w:val="Balk7"/>
    <w:rsid w:val="0021617A"/>
    <w:rPr>
      <w:rFonts w:ascii="Arial" w:hAnsi="Arial" w:cs="Arial"/>
      <w:b/>
      <w:bCs/>
      <w:noProof/>
      <w:sz w:val="22"/>
      <w:szCs w:val="24"/>
      <w:lang w:val="tr-TR" w:eastAsia="tr-TR" w:bidi="ar-SA"/>
    </w:rPr>
  </w:style>
  <w:style w:type="paragraph" w:styleId="GvdeMetni">
    <w:name w:val="Body Text"/>
    <w:basedOn w:val="Normal"/>
    <w:link w:val="GvdeMetniChar"/>
    <w:rsid w:val="0021617A"/>
    <w:pPr>
      <w:spacing w:after="120"/>
    </w:pPr>
  </w:style>
  <w:style w:type="character" w:customStyle="1" w:styleId="GvdeMetniChar">
    <w:name w:val="Gövde Metni Char"/>
    <w:link w:val="GvdeMetni"/>
    <w:rsid w:val="0021617A"/>
    <w:rPr>
      <w:rFonts w:ascii="Arial" w:hAnsi="Arial"/>
      <w:noProof/>
      <w:szCs w:val="24"/>
      <w:lang w:val="tr-TR" w:eastAsia="tr-TR" w:bidi="ar-SA"/>
    </w:rPr>
  </w:style>
  <w:style w:type="paragraph" w:styleId="stBilgi">
    <w:name w:val="header"/>
    <w:basedOn w:val="Normal"/>
    <w:link w:val="stBilgiChar"/>
    <w:rsid w:val="0021617A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rsid w:val="0021617A"/>
    <w:rPr>
      <w:rFonts w:ascii="Arial" w:hAnsi="Arial"/>
      <w:noProof/>
      <w:szCs w:val="24"/>
      <w:lang w:val="tr-TR" w:eastAsia="tr-TR" w:bidi="ar-SA"/>
    </w:rPr>
  </w:style>
  <w:style w:type="character" w:customStyle="1" w:styleId="CharChar">
    <w:name w:val="Char Char"/>
    <w:rsid w:val="0021617A"/>
    <w:rPr>
      <w:rFonts w:ascii="Arial" w:hAnsi="Arial" w:cs="Arial"/>
      <w:b/>
      <w:bCs/>
      <w:sz w:val="26"/>
      <w:szCs w:val="26"/>
      <w:lang w:val="tr-TR" w:eastAsia="tr-TR" w:bidi="ar-SA"/>
    </w:rPr>
  </w:style>
  <w:style w:type="table" w:styleId="TabloKlavuzu">
    <w:name w:val="Table Grid"/>
    <w:basedOn w:val="NormalTablo"/>
    <w:rsid w:val="00216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rsid w:val="00524763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4479B2"/>
    <w:rPr>
      <w:rFonts w:ascii="Tahoma" w:hAnsi="Tahoma" w:cs="Tahoma"/>
      <w:sz w:val="16"/>
      <w:szCs w:val="16"/>
    </w:rPr>
  </w:style>
  <w:style w:type="character" w:customStyle="1" w:styleId="Heading3CharChar">
    <w:name w:val="Heading 3 Char Char"/>
    <w:aliases w:val="Başlık 3 Char Char Char Char"/>
    <w:rsid w:val="00834B82"/>
    <w:rPr>
      <w:rFonts w:eastAsia="Times New Roman" w:cs="Arial"/>
      <w:b/>
      <w:bCs/>
      <w:sz w:val="22"/>
      <w:szCs w:val="26"/>
    </w:rPr>
  </w:style>
  <w:style w:type="paragraph" w:customStyle="1" w:styleId="StyleStyle2Centered">
    <w:name w:val="Style Style2 + Centered"/>
    <w:basedOn w:val="Normal"/>
    <w:next w:val="Normal"/>
    <w:rsid w:val="002E42F8"/>
    <w:pPr>
      <w:jc w:val="center"/>
    </w:pPr>
    <w:rPr>
      <w:noProof w:val="0"/>
      <w:szCs w:val="20"/>
    </w:rPr>
  </w:style>
  <w:style w:type="paragraph" w:styleId="KonuBal">
    <w:name w:val="Title"/>
    <w:basedOn w:val="Normal"/>
    <w:qFormat/>
    <w:rsid w:val="009F6C34"/>
    <w:pPr>
      <w:jc w:val="center"/>
    </w:pPr>
    <w:rPr>
      <w:b/>
      <w:noProof w:val="0"/>
      <w:sz w:val="28"/>
      <w:lang w:eastAsia="en-US"/>
    </w:rPr>
  </w:style>
  <w:style w:type="paragraph" w:styleId="AklamaMetni">
    <w:name w:val="annotation text"/>
    <w:basedOn w:val="Normal"/>
    <w:rsid w:val="006669A8"/>
    <w:pPr>
      <w:jc w:val="left"/>
    </w:pPr>
    <w:rPr>
      <w:rFonts w:ascii="Times New Roman" w:hAnsi="Times New Roman"/>
      <w:noProof w:val="0"/>
      <w:szCs w:val="20"/>
      <w:lang w:val="en-US" w:eastAsia="en-US"/>
    </w:rPr>
  </w:style>
  <w:style w:type="paragraph" w:styleId="Dzeltme">
    <w:name w:val="Revision"/>
    <w:hidden/>
    <w:uiPriority w:val="99"/>
    <w:semiHidden/>
    <w:rsid w:val="00E0031E"/>
    <w:rPr>
      <w:rFonts w:ascii="Arial" w:hAnsi="Arial"/>
      <w:noProof/>
      <w:szCs w:val="24"/>
    </w:rPr>
  </w:style>
  <w:style w:type="paragraph" w:styleId="ListeParagraf">
    <w:name w:val="List Paragraph"/>
    <w:basedOn w:val="Normal"/>
    <w:uiPriority w:val="99"/>
    <w:qFormat/>
    <w:rsid w:val="00CF57CF"/>
    <w:pPr>
      <w:spacing w:after="200" w:line="276" w:lineRule="auto"/>
      <w:ind w:left="720"/>
      <w:contextualSpacing/>
      <w:jc w:val="left"/>
    </w:pPr>
    <w:rPr>
      <w:rFonts w:ascii="Calibri" w:eastAsia="Calibri" w:hAnsi="Calibri"/>
      <w:noProof w:val="0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semiHidden/>
    <w:unhideWhenUsed/>
    <w:rsid w:val="00365F0B"/>
    <w:rPr>
      <w:strike w:val="0"/>
      <w:dstrike w:val="0"/>
      <w:color w:val="000080"/>
      <w:sz w:val="17"/>
      <w:szCs w:val="17"/>
      <w:u w:val="none"/>
      <w:effect w:val="none"/>
    </w:rPr>
  </w:style>
  <w:style w:type="paragraph" w:customStyle="1" w:styleId="a">
    <w:basedOn w:val="Normal"/>
    <w:next w:val="stBilgi"/>
    <w:link w:val="stbilgiChar0"/>
    <w:rsid w:val="0097083D"/>
    <w:pPr>
      <w:tabs>
        <w:tab w:val="center" w:pos="4536"/>
        <w:tab w:val="right" w:pos="9072"/>
      </w:tabs>
      <w:jc w:val="left"/>
    </w:pPr>
    <w:rPr>
      <w:rFonts w:ascii="Times New Roman" w:hAnsi="Times New Roman"/>
      <w:noProof w:val="0"/>
      <w:sz w:val="24"/>
      <w:lang w:val="en-US"/>
    </w:rPr>
  </w:style>
  <w:style w:type="character" w:customStyle="1" w:styleId="stbilgiChar0">
    <w:name w:val="Üstbilgi Char"/>
    <w:basedOn w:val="VarsaylanParagrafYazTipi"/>
    <w:link w:val="a"/>
    <w:rsid w:val="0097083D"/>
    <w:rPr>
      <w:rFonts w:ascii="Times New Roman" w:eastAsia="Times New Roman" w:hAnsi="Times New Roman"/>
      <w:sz w:val="24"/>
      <w:szCs w:val="24"/>
      <w:lang w:val="en-US"/>
    </w:rPr>
  </w:style>
  <w:style w:type="paragraph" w:styleId="GvdeMetniGirintisi2">
    <w:name w:val="Body Text Indent 2"/>
    <w:basedOn w:val="Normal"/>
    <w:link w:val="GvdeMetniGirintisi2Char"/>
    <w:rsid w:val="0097083D"/>
    <w:pPr>
      <w:spacing w:after="120" w:line="480" w:lineRule="auto"/>
      <w:ind w:left="283"/>
      <w:jc w:val="left"/>
    </w:pPr>
    <w:rPr>
      <w:noProof w:val="0"/>
      <w:lang w:eastAsia="en-US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7083D"/>
    <w:rPr>
      <w:rFonts w:ascii="Arial" w:hAnsi="Arial"/>
      <w:szCs w:val="24"/>
      <w:lang w:eastAsia="en-US"/>
    </w:rPr>
  </w:style>
  <w:style w:type="character" w:styleId="Gl">
    <w:name w:val="Strong"/>
    <w:basedOn w:val="VarsaylanParagrafYazTipi"/>
    <w:qFormat/>
    <w:rsid w:val="009708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B127C-72CD-40D3-9D37-5A649E98A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739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petrol.hg</dc:creator>
  <cp:lastModifiedBy>Aslı ERZURUMDAĞ</cp:lastModifiedBy>
  <cp:revision>3</cp:revision>
  <cp:lastPrinted>2016-06-05T09:24:00Z</cp:lastPrinted>
  <dcterms:created xsi:type="dcterms:W3CDTF">2017-02-08T11:55:00Z</dcterms:created>
  <dcterms:modified xsi:type="dcterms:W3CDTF">2017-02-08T11:56:00Z</dcterms:modified>
</cp:coreProperties>
</file>